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00A5" w14:textId="77777777" w:rsidR="00E322A2" w:rsidRPr="000245BF" w:rsidRDefault="00E322A2" w:rsidP="005D1A4C">
      <w:pPr>
        <w:spacing w:line="276" w:lineRule="auto"/>
        <w:jc w:val="center"/>
        <w:rPr>
          <w:rFonts w:cstheme="minorHAnsi"/>
          <w:sz w:val="28"/>
          <w:szCs w:val="28"/>
        </w:rPr>
      </w:pPr>
      <w:r w:rsidRPr="000245BF">
        <w:rPr>
          <w:rFonts w:cstheme="minorHAnsi"/>
          <w:noProof/>
          <w:sz w:val="28"/>
          <w:szCs w:val="28"/>
        </w:rPr>
        <w:drawing>
          <wp:inline distT="0" distB="0" distL="0" distR="0" wp14:anchorId="59E05568" wp14:editId="0E3949F4">
            <wp:extent cx="4813300" cy="819150"/>
            <wp:effectExtent l="0" t="0" r="6350" b="0"/>
            <wp:docPr id="1" name="Obraz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46" cy="8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883F" w14:textId="018B288E" w:rsidR="00E322A2" w:rsidRPr="000245BF" w:rsidRDefault="00E322A2" w:rsidP="005D1A4C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0245BF">
        <w:rPr>
          <w:rFonts w:cstheme="minorHAnsi"/>
          <w:b/>
          <w:sz w:val="28"/>
          <w:szCs w:val="28"/>
        </w:rPr>
        <w:t>PGNiG T</w:t>
      </w:r>
      <w:r w:rsidR="006B2D87">
        <w:rPr>
          <w:rFonts w:cstheme="minorHAnsi"/>
          <w:b/>
          <w:sz w:val="28"/>
          <w:szCs w:val="28"/>
        </w:rPr>
        <w:t>ERMIKA</w:t>
      </w:r>
      <w:r w:rsidRPr="000245BF">
        <w:rPr>
          <w:rFonts w:cstheme="minorHAnsi"/>
          <w:b/>
          <w:sz w:val="28"/>
          <w:szCs w:val="28"/>
        </w:rPr>
        <w:t xml:space="preserve"> Energetyka Przemyśl </w:t>
      </w:r>
      <w:r w:rsidR="006B2D87">
        <w:rPr>
          <w:rFonts w:cstheme="minorHAnsi"/>
          <w:b/>
          <w:sz w:val="28"/>
          <w:szCs w:val="28"/>
        </w:rPr>
        <w:t>S</w:t>
      </w:r>
      <w:r w:rsidRPr="000245BF">
        <w:rPr>
          <w:rFonts w:cstheme="minorHAnsi"/>
          <w:b/>
          <w:sz w:val="28"/>
          <w:szCs w:val="28"/>
        </w:rPr>
        <w:t>p. z o.o.</w:t>
      </w:r>
    </w:p>
    <w:p w14:paraId="3141853F" w14:textId="07C17227" w:rsidR="00E322A2" w:rsidRPr="000245BF" w:rsidRDefault="006B2D87" w:rsidP="005D1A4C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0245BF">
        <w:rPr>
          <w:rFonts w:cstheme="minorHAnsi"/>
          <w:b/>
          <w:sz w:val="28"/>
          <w:szCs w:val="28"/>
        </w:rPr>
        <w:t>ul. Modlińska 15</w:t>
      </w:r>
      <w:r>
        <w:rPr>
          <w:rFonts w:cstheme="minorHAnsi"/>
          <w:b/>
          <w:sz w:val="28"/>
          <w:szCs w:val="28"/>
        </w:rPr>
        <w:t xml:space="preserve">, </w:t>
      </w:r>
      <w:r w:rsidR="00E322A2" w:rsidRPr="000245BF">
        <w:rPr>
          <w:rFonts w:cstheme="minorHAnsi"/>
          <w:b/>
          <w:sz w:val="28"/>
          <w:szCs w:val="28"/>
        </w:rPr>
        <w:t>03-216 Warszawa</w:t>
      </w:r>
    </w:p>
    <w:p w14:paraId="39A189BE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52E1F4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5572DE27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30"/>
          <w:szCs w:val="30"/>
        </w:rPr>
      </w:pPr>
    </w:p>
    <w:p w14:paraId="32C16592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30"/>
          <w:szCs w:val="30"/>
        </w:rPr>
      </w:pPr>
    </w:p>
    <w:p w14:paraId="40625EFE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18E2FEA8" w14:textId="0F08405F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Specyfikacja Warunków Zamówienia </w:t>
      </w:r>
    </w:p>
    <w:p w14:paraId="57503857" w14:textId="13EF7971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>zwana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dalej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EC43D6">
        <w:rPr>
          <w:rFonts w:eastAsia="Times New Roman" w:cstheme="minorHAnsi"/>
          <w:b/>
          <w:bCs/>
          <w:sz w:val="28"/>
          <w:szCs w:val="28"/>
          <w:lang w:eastAsia="pl-PL"/>
        </w:rPr>
        <w:t>SIWZ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</w:p>
    <w:p w14:paraId="3B8E3C1F" w14:textId="61A7F148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trybie przetargu nieograniczonego na </w:t>
      </w:r>
      <w:r w:rsidR="00F54F71">
        <w:rPr>
          <w:rFonts w:eastAsia="Times New Roman" w:cstheme="minorHAnsi"/>
          <w:b/>
          <w:bCs/>
          <w:sz w:val="28"/>
          <w:szCs w:val="28"/>
          <w:lang w:eastAsia="pl-PL"/>
        </w:rPr>
        <w:t>świadczenie usług</w:t>
      </w:r>
    </w:p>
    <w:p w14:paraId="5AA534E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EEC1C67" w14:textId="09C86FAC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076A">
        <w:rPr>
          <w:rFonts w:eastAsia="Times New Roman" w:cstheme="minorHAnsi"/>
          <w:sz w:val="20"/>
          <w:szCs w:val="20"/>
          <w:lang w:eastAsia="pl-PL"/>
        </w:rPr>
        <w:t xml:space="preserve">o wartości zamówienia poniżej progów unijnych, o których mowa w art. 3 ustawy z dnia 11 września 2019 r. Prawo zamówień publicznych (tj. Dz.U. </w:t>
      </w:r>
      <w:r w:rsidR="005D7CB7">
        <w:rPr>
          <w:rFonts w:eastAsia="Times New Roman" w:cstheme="minorHAnsi"/>
          <w:sz w:val="20"/>
          <w:szCs w:val="20"/>
          <w:lang w:eastAsia="pl-PL"/>
        </w:rPr>
        <w:t>poz. 1710</w:t>
      </w:r>
      <w:r w:rsidRPr="000B076A">
        <w:rPr>
          <w:rFonts w:eastAsia="Times New Roman" w:cstheme="minorHAnsi"/>
          <w:sz w:val="20"/>
          <w:szCs w:val="20"/>
          <w:lang w:eastAsia="pl-PL"/>
        </w:rPr>
        <w:t>).</w:t>
      </w:r>
    </w:p>
    <w:p w14:paraId="130A46A8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0C454718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58C50FB3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1AF837C5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3F805011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388C6B4D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7DFD3B9D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76E503A6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  <w:r w:rsidRPr="000B076A">
        <w:rPr>
          <w:rFonts w:eastAsia="Calibri" w:cstheme="minorHAnsi"/>
          <w:sz w:val="20"/>
          <w:szCs w:val="20"/>
        </w:rPr>
        <w:t>Przedmiot zamówienia:</w:t>
      </w:r>
    </w:p>
    <w:p w14:paraId="4AC9DCD5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3D29B604" w14:textId="292DEC0F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32"/>
          <w:szCs w:val="32"/>
        </w:rPr>
      </w:pPr>
      <w:r w:rsidRPr="000B076A">
        <w:rPr>
          <w:rFonts w:cstheme="minorHAnsi"/>
          <w:b/>
          <w:bCs/>
          <w:sz w:val="32"/>
          <w:szCs w:val="32"/>
          <w:lang w:eastAsia="pl-PL"/>
        </w:rPr>
        <w:t>„</w:t>
      </w:r>
      <w:bookmarkStart w:id="0" w:name="_Hlk116912051"/>
      <w:r w:rsidR="00164EC6" w:rsidRPr="00164EC6">
        <w:rPr>
          <w:rFonts w:cstheme="minorHAnsi"/>
          <w:b/>
          <w:bCs/>
          <w:sz w:val="32"/>
          <w:szCs w:val="32"/>
          <w:lang w:eastAsia="pl-PL"/>
        </w:rPr>
        <w:t xml:space="preserve">Świadczenie usług ochrony i dozoru mienia w budynku Ciepłowni </w:t>
      </w:r>
      <w:proofErr w:type="spellStart"/>
      <w:r w:rsidR="00164EC6" w:rsidRPr="00164EC6">
        <w:rPr>
          <w:rFonts w:cstheme="minorHAnsi"/>
          <w:b/>
          <w:bCs/>
          <w:sz w:val="32"/>
          <w:szCs w:val="32"/>
          <w:lang w:eastAsia="pl-PL"/>
        </w:rPr>
        <w:t>Zasanie</w:t>
      </w:r>
      <w:proofErr w:type="spellEnd"/>
      <w:r w:rsidR="00164EC6" w:rsidRPr="00164EC6">
        <w:rPr>
          <w:rFonts w:cstheme="minorHAnsi"/>
          <w:b/>
          <w:bCs/>
          <w:sz w:val="32"/>
          <w:szCs w:val="32"/>
          <w:lang w:eastAsia="pl-PL"/>
        </w:rPr>
        <w:t>, położonym w Przemyślu przy ul.</w:t>
      </w:r>
      <w:r w:rsidR="00C4580C">
        <w:rPr>
          <w:rFonts w:cstheme="minorHAnsi"/>
          <w:b/>
          <w:bCs/>
          <w:sz w:val="32"/>
          <w:szCs w:val="32"/>
          <w:lang w:eastAsia="pl-PL"/>
        </w:rPr>
        <w:t xml:space="preserve"> </w:t>
      </w:r>
      <w:r w:rsidR="00164EC6" w:rsidRPr="00164EC6">
        <w:rPr>
          <w:rFonts w:cstheme="minorHAnsi"/>
          <w:b/>
          <w:bCs/>
          <w:sz w:val="32"/>
          <w:szCs w:val="32"/>
          <w:lang w:eastAsia="pl-PL"/>
        </w:rPr>
        <w:t>Emilii Plater 8</w:t>
      </w:r>
      <w:bookmarkEnd w:id="0"/>
      <w:r>
        <w:rPr>
          <w:rFonts w:eastAsia="Calibri" w:cstheme="minorHAnsi"/>
          <w:b/>
          <w:bCs/>
          <w:sz w:val="32"/>
          <w:szCs w:val="32"/>
        </w:rPr>
        <w:t>”</w:t>
      </w:r>
    </w:p>
    <w:p w14:paraId="04387ABE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5C982D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1EAD7EA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0E15D0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60BADFD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7C2AE09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1033B7FF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sz w:val="20"/>
          <w:szCs w:val="20"/>
        </w:rPr>
      </w:pPr>
      <w:r w:rsidRPr="000B076A">
        <w:rPr>
          <w:rFonts w:eastAsia="Calibri" w:cstheme="minorHAnsi"/>
          <w:sz w:val="20"/>
          <w:szCs w:val="20"/>
        </w:rPr>
        <w:t>Zatwierdzam:……………………………………………………….</w:t>
      </w:r>
    </w:p>
    <w:p w14:paraId="2B266497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7AEDBC1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659E19B7" w14:textId="77777777" w:rsidR="005D1A4C" w:rsidRDefault="005D1A4C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91B6289" w14:textId="6AEB8E4D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  <w:r w:rsidRPr="009F04FC">
        <w:rPr>
          <w:rFonts w:eastAsia="Calibri" w:cstheme="minorHAnsi"/>
          <w:sz w:val="20"/>
          <w:szCs w:val="20"/>
        </w:rPr>
        <w:t xml:space="preserve">Przemyśl, dnia </w:t>
      </w:r>
      <w:r w:rsidR="00C41EEC" w:rsidRPr="009F04FC">
        <w:rPr>
          <w:rFonts w:eastAsia="Calibri" w:cstheme="minorHAnsi"/>
          <w:sz w:val="20"/>
          <w:szCs w:val="20"/>
        </w:rPr>
        <w:t>2</w:t>
      </w:r>
      <w:r w:rsidR="004D3864">
        <w:rPr>
          <w:rFonts w:eastAsia="Calibri" w:cstheme="minorHAnsi"/>
          <w:sz w:val="20"/>
          <w:szCs w:val="20"/>
        </w:rPr>
        <w:t>4</w:t>
      </w:r>
      <w:r w:rsidR="00386B75" w:rsidRPr="009F04FC">
        <w:rPr>
          <w:rFonts w:eastAsia="Calibri" w:cstheme="minorHAnsi"/>
          <w:sz w:val="20"/>
          <w:szCs w:val="20"/>
        </w:rPr>
        <w:t>.1</w:t>
      </w:r>
      <w:r w:rsidR="004D3864">
        <w:rPr>
          <w:rFonts w:eastAsia="Calibri" w:cstheme="minorHAnsi"/>
          <w:sz w:val="20"/>
          <w:szCs w:val="20"/>
        </w:rPr>
        <w:t>1</w:t>
      </w:r>
      <w:r w:rsidRPr="009F04FC">
        <w:rPr>
          <w:rFonts w:eastAsia="Calibri" w:cstheme="minorHAnsi"/>
          <w:sz w:val="20"/>
          <w:szCs w:val="20"/>
        </w:rPr>
        <w:t>.2022</w:t>
      </w:r>
    </w:p>
    <w:p w14:paraId="0EFC127D" w14:textId="68393438" w:rsidR="00235709" w:rsidRPr="00235709" w:rsidRDefault="00C82294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r>
        <w:rPr>
          <w:lang w:val="en-GB" w:eastAsia="pl-PL"/>
        </w:rPr>
        <w:lastRenderedPageBreak/>
        <w:fldChar w:fldCharType="begin"/>
      </w:r>
      <w:r>
        <w:rPr>
          <w:lang w:val="en-GB" w:eastAsia="pl-PL"/>
        </w:rPr>
        <w:instrText xml:space="preserve"> TOC \h \z \t "Style1;1" </w:instrText>
      </w:r>
      <w:r>
        <w:rPr>
          <w:lang w:val="en-GB" w:eastAsia="pl-PL"/>
        </w:rPr>
        <w:fldChar w:fldCharType="separate"/>
      </w:r>
      <w:hyperlink w:anchor="_Toc117850043" w:history="1">
        <w:r w:rsidR="00235709" w:rsidRPr="00235709">
          <w:rPr>
            <w:rStyle w:val="Hipercze"/>
            <w:b/>
            <w:bCs w:val="0"/>
            <w:noProof/>
          </w:rPr>
          <w:t>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Zamawiający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_Toc117850043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775E0446" w14:textId="3C095AB7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4" w:history="1">
        <w:r w:rsidR="00235709" w:rsidRPr="00235709">
          <w:rPr>
            <w:rStyle w:val="Hipercze"/>
            <w:b/>
            <w:bCs w:val="0"/>
            <w:noProof/>
          </w:rPr>
          <w:t>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Przedmiot zamówienia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_Toc117850044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6CD6DA7A" w14:textId="414BF51C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5" w:history="1">
        <w:r w:rsidR="00235709" w:rsidRPr="00235709">
          <w:rPr>
            <w:rStyle w:val="Hipercze"/>
            <w:b/>
            <w:bCs w:val="0"/>
            <w:noProof/>
          </w:rPr>
          <w:t>III.</w:t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   </w:t>
        </w:r>
        <w:r w:rsidR="00235709" w:rsidRPr="00235709">
          <w:rPr>
            <w:rStyle w:val="Hipercze"/>
            <w:b/>
            <w:bCs w:val="0"/>
            <w:noProof/>
          </w:rPr>
          <w:t>Oznaczenie przedmiotu zamówień wg Wspólnego Słownika Zamówień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_Toc117850045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09886DA3" w14:textId="4CFFDFBA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6" w:history="1">
        <w:r w:rsidR="00235709" w:rsidRPr="00235709">
          <w:rPr>
            <w:rStyle w:val="Hipercze"/>
            <w:b/>
            <w:bCs w:val="0"/>
            <w:noProof/>
          </w:rPr>
          <w:t>IV.</w:t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   </w:t>
        </w:r>
        <w:r w:rsidR="00235709" w:rsidRPr="00235709">
          <w:rPr>
            <w:rStyle w:val="Hipercze"/>
            <w:b/>
            <w:bCs w:val="0"/>
            <w:noProof/>
          </w:rPr>
          <w:t>Opis przedmiotu zamówienia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_Toc117850046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51E2CEAB" w14:textId="4F1E5136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7" w:history="1">
        <w:r w:rsidR="00235709" w:rsidRPr="00235709">
          <w:rPr>
            <w:rStyle w:val="Hipercze"/>
            <w:b/>
            <w:bCs w:val="0"/>
            <w:noProof/>
          </w:rPr>
          <w:t>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Termin wykonania Przedmiotu Zamówienia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_Toc117850047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4</w:t>
        </w:r>
        <w:r w:rsidR="00235709" w:rsidRPr="00235709">
          <w:rPr>
            <w:noProof/>
            <w:webHidden/>
          </w:rPr>
          <w:fldChar w:fldCharType="end"/>
        </w:r>
      </w:hyperlink>
    </w:p>
    <w:p w14:paraId="051F68C4" w14:textId="5D080B7C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8" w:history="1">
        <w:r w:rsidR="00235709" w:rsidRPr="00235709">
          <w:rPr>
            <w:rStyle w:val="Hipercze"/>
            <w:b/>
            <w:bCs w:val="0"/>
            <w:noProof/>
          </w:rPr>
          <w:t>VI</w:t>
        </w:r>
        <w:r w:rsidR="006B2D87">
          <w:rPr>
            <w:rStyle w:val="Hipercze"/>
            <w:b/>
            <w:bCs w:val="0"/>
            <w:noProof/>
          </w:rPr>
          <w:t xml:space="preserve">.     </w:t>
        </w:r>
        <w:r w:rsidR="00235709" w:rsidRPr="00235709">
          <w:rPr>
            <w:rStyle w:val="Hipercze"/>
            <w:b/>
            <w:bCs w:val="0"/>
            <w:noProof/>
          </w:rPr>
          <w:t>Warunki udziału w postępowaniu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_Toc117850048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4</w:t>
        </w:r>
        <w:r w:rsidR="00235709" w:rsidRPr="00235709">
          <w:rPr>
            <w:noProof/>
            <w:webHidden/>
          </w:rPr>
          <w:fldChar w:fldCharType="end"/>
        </w:r>
      </w:hyperlink>
    </w:p>
    <w:p w14:paraId="2102D73C" w14:textId="477DBCB8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9" w:history="1">
        <w:r w:rsidR="00235709" w:rsidRPr="00235709">
          <w:rPr>
            <w:rStyle w:val="Hipercze"/>
            <w:b/>
            <w:bCs w:val="0"/>
            <w:noProof/>
          </w:rPr>
          <w:t>VII.</w:t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   </w:t>
        </w:r>
        <w:r w:rsidR="00235709" w:rsidRPr="00235709">
          <w:rPr>
            <w:rStyle w:val="Hipercze"/>
            <w:b/>
            <w:bCs w:val="0"/>
            <w:noProof/>
          </w:rPr>
          <w:t>Zawartość oferty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_Toc117850049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4</w:t>
        </w:r>
        <w:r w:rsidR="00235709" w:rsidRPr="00235709">
          <w:rPr>
            <w:noProof/>
            <w:webHidden/>
          </w:rPr>
          <w:fldChar w:fldCharType="end"/>
        </w:r>
      </w:hyperlink>
    </w:p>
    <w:p w14:paraId="0507DCD6" w14:textId="4651A957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0" w:history="1">
        <w:r w:rsidR="00235709" w:rsidRPr="00235709">
          <w:rPr>
            <w:rStyle w:val="Hipercze"/>
            <w:b/>
            <w:bCs w:val="0"/>
            <w:noProof/>
          </w:rPr>
          <w:t>VIII</w:t>
        </w:r>
        <w:r w:rsidR="006B2D87">
          <w:rPr>
            <w:rStyle w:val="Hipercze"/>
            <w:b/>
            <w:bCs w:val="0"/>
            <w:noProof/>
          </w:rPr>
          <w:t xml:space="preserve">.    </w:t>
        </w:r>
        <w:r w:rsidR="00235709" w:rsidRPr="00235709">
          <w:rPr>
            <w:rStyle w:val="Hipercze"/>
            <w:b/>
            <w:bCs w:val="0"/>
            <w:noProof/>
          </w:rPr>
          <w:t>Informacje na temat możliwości powierzenia części zamówienia podwykonawcom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_Toc117850050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5</w:t>
        </w:r>
        <w:r w:rsidR="00235709" w:rsidRPr="00235709">
          <w:rPr>
            <w:noProof/>
            <w:webHidden/>
          </w:rPr>
          <w:fldChar w:fldCharType="end"/>
        </w:r>
      </w:hyperlink>
    </w:p>
    <w:p w14:paraId="19AFAE86" w14:textId="442D55BD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1" w:history="1">
        <w:r w:rsidR="00235709" w:rsidRPr="00235709">
          <w:rPr>
            <w:rStyle w:val="Hipercze"/>
            <w:b/>
            <w:bCs w:val="0"/>
            <w:noProof/>
          </w:rPr>
          <w:t>IX</w:t>
        </w:r>
        <w:r w:rsidR="006B2D87">
          <w:rPr>
            <w:rStyle w:val="Hipercze"/>
            <w:b/>
            <w:bCs w:val="0"/>
            <w:noProof/>
          </w:rPr>
          <w:t xml:space="preserve">.      </w:t>
        </w:r>
        <w:r w:rsidR="00235709" w:rsidRPr="00235709">
          <w:rPr>
            <w:rStyle w:val="Hipercze"/>
            <w:b/>
            <w:bCs w:val="0"/>
            <w:noProof/>
          </w:rPr>
          <w:t>Sposób porozumienia się Wykonawców z Zamawiającym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_Toc117850051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5</w:t>
        </w:r>
        <w:r w:rsidR="00235709" w:rsidRPr="00235709">
          <w:rPr>
            <w:noProof/>
            <w:webHidden/>
          </w:rPr>
          <w:fldChar w:fldCharType="end"/>
        </w:r>
      </w:hyperlink>
    </w:p>
    <w:p w14:paraId="03C707AD" w14:textId="1A3F008A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2" w:history="1">
        <w:r w:rsidR="00235709" w:rsidRPr="00235709">
          <w:rPr>
            <w:rStyle w:val="Hipercze"/>
            <w:b/>
            <w:bCs w:val="0"/>
            <w:noProof/>
          </w:rPr>
          <w:t>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</w:t>
        </w:r>
        <w:r w:rsidR="00235709" w:rsidRPr="00235709">
          <w:rPr>
            <w:rStyle w:val="Hipercze"/>
            <w:b/>
            <w:bCs w:val="0"/>
            <w:noProof/>
          </w:rPr>
          <w:t>Osoby uprawnione do kontaktu z Wykonawcami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_Toc117850052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6</w:t>
        </w:r>
        <w:r w:rsidR="00235709" w:rsidRPr="00235709">
          <w:rPr>
            <w:noProof/>
            <w:webHidden/>
          </w:rPr>
          <w:fldChar w:fldCharType="end"/>
        </w:r>
      </w:hyperlink>
    </w:p>
    <w:p w14:paraId="057E25C8" w14:textId="4D6D9607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3" w:history="1">
        <w:r w:rsidR="00235709" w:rsidRPr="00235709">
          <w:rPr>
            <w:rStyle w:val="Hipercze"/>
            <w:b/>
            <w:bCs w:val="0"/>
            <w:noProof/>
          </w:rPr>
          <w:t>XI.</w:t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    </w:t>
        </w:r>
        <w:r w:rsidR="00235709" w:rsidRPr="00235709">
          <w:rPr>
            <w:rStyle w:val="Hipercze"/>
            <w:b/>
            <w:bCs w:val="0"/>
            <w:noProof/>
          </w:rPr>
          <w:t>Udzielenie wyjaśnień i wprowadzenia zmian przez Zamawiającego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_Toc117850053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6</w:t>
        </w:r>
        <w:r w:rsidR="00235709" w:rsidRPr="00235709">
          <w:rPr>
            <w:noProof/>
            <w:webHidden/>
          </w:rPr>
          <w:fldChar w:fldCharType="end"/>
        </w:r>
      </w:hyperlink>
    </w:p>
    <w:p w14:paraId="537C2A65" w14:textId="029A4600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4" w:history="1">
        <w:r w:rsidR="00235709" w:rsidRPr="00235709">
          <w:rPr>
            <w:rStyle w:val="Hipercze"/>
            <w:b/>
            <w:bCs w:val="0"/>
            <w:noProof/>
          </w:rPr>
          <w:t>XII.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</w:t>
        </w:r>
        <w:r w:rsidR="00235709" w:rsidRPr="00235709">
          <w:rPr>
            <w:rStyle w:val="Hipercze"/>
            <w:b/>
            <w:bCs w:val="0"/>
            <w:noProof/>
          </w:rPr>
          <w:t>Termin związania ofertą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_Toc117850054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6</w:t>
        </w:r>
        <w:r w:rsidR="00235709" w:rsidRPr="00235709">
          <w:rPr>
            <w:noProof/>
            <w:webHidden/>
          </w:rPr>
          <w:fldChar w:fldCharType="end"/>
        </w:r>
      </w:hyperlink>
    </w:p>
    <w:p w14:paraId="5D733C22" w14:textId="2E1BFBDE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5" w:history="1">
        <w:r w:rsidR="00235709" w:rsidRPr="00235709">
          <w:rPr>
            <w:rStyle w:val="Hipercze"/>
            <w:b/>
            <w:bCs w:val="0"/>
            <w:noProof/>
          </w:rPr>
          <w:t>XIII.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</w:t>
        </w:r>
        <w:r w:rsidR="00235709" w:rsidRPr="00235709">
          <w:rPr>
            <w:rStyle w:val="Hipercze"/>
            <w:b/>
            <w:bCs w:val="0"/>
            <w:noProof/>
          </w:rPr>
          <w:t>Opis sposobu przygotowania ofert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_Toc117850055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6</w:t>
        </w:r>
        <w:r w:rsidR="00235709" w:rsidRPr="00235709">
          <w:rPr>
            <w:noProof/>
            <w:webHidden/>
          </w:rPr>
          <w:fldChar w:fldCharType="end"/>
        </w:r>
      </w:hyperlink>
    </w:p>
    <w:p w14:paraId="28D6BD38" w14:textId="377C141A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6" w:history="1">
        <w:r w:rsidR="00235709" w:rsidRPr="00235709">
          <w:rPr>
            <w:rStyle w:val="Hipercze"/>
            <w:b/>
            <w:bCs w:val="0"/>
            <w:noProof/>
          </w:rPr>
          <w:t>XIV.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</w:t>
        </w:r>
        <w:r w:rsidR="00235709" w:rsidRPr="00235709">
          <w:rPr>
            <w:rStyle w:val="Hipercze"/>
            <w:b/>
            <w:bCs w:val="0"/>
            <w:noProof/>
          </w:rPr>
          <w:t>Miejsce oraz termin składania ofert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_Toc117850056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7</w:t>
        </w:r>
        <w:r w:rsidR="00235709" w:rsidRPr="00235709">
          <w:rPr>
            <w:noProof/>
            <w:webHidden/>
          </w:rPr>
          <w:fldChar w:fldCharType="end"/>
        </w:r>
      </w:hyperlink>
    </w:p>
    <w:p w14:paraId="5125D127" w14:textId="09450276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7" w:history="1">
        <w:r w:rsidR="00235709" w:rsidRPr="00235709">
          <w:rPr>
            <w:rStyle w:val="Hipercze"/>
            <w:b/>
            <w:bCs w:val="0"/>
            <w:noProof/>
          </w:rPr>
          <w:t>XV.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</w:t>
        </w:r>
        <w:r w:rsidR="00235709" w:rsidRPr="00235709">
          <w:rPr>
            <w:rStyle w:val="Hipercze"/>
            <w:b/>
            <w:bCs w:val="0"/>
            <w:noProof/>
          </w:rPr>
          <w:t>Opis kryteriów oceny oferty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_Toc117850057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8</w:t>
        </w:r>
        <w:r w:rsidR="00235709" w:rsidRPr="00235709">
          <w:rPr>
            <w:noProof/>
            <w:webHidden/>
          </w:rPr>
          <w:fldChar w:fldCharType="end"/>
        </w:r>
      </w:hyperlink>
    </w:p>
    <w:p w14:paraId="32D5ADC5" w14:textId="40835447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8" w:history="1">
        <w:r w:rsidR="00235709" w:rsidRPr="00235709">
          <w:rPr>
            <w:rStyle w:val="Hipercze"/>
            <w:b/>
            <w:bCs w:val="0"/>
            <w:noProof/>
          </w:rPr>
          <w:t>XVI.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</w:t>
        </w:r>
        <w:r w:rsidR="00235709" w:rsidRPr="00235709">
          <w:rPr>
            <w:rStyle w:val="Hipercze"/>
            <w:b/>
            <w:bCs w:val="0"/>
            <w:noProof/>
          </w:rPr>
          <w:t>Zabezpieczenie należytego wykonania umowy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_Toc117850058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8</w:t>
        </w:r>
        <w:r w:rsidR="00235709" w:rsidRPr="00235709">
          <w:rPr>
            <w:noProof/>
            <w:webHidden/>
          </w:rPr>
          <w:fldChar w:fldCharType="end"/>
        </w:r>
      </w:hyperlink>
    </w:p>
    <w:p w14:paraId="4A7827EC" w14:textId="0A2ECD36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9" w:history="1">
        <w:r w:rsidR="00235709" w:rsidRPr="00235709">
          <w:rPr>
            <w:rStyle w:val="Hipercze"/>
            <w:b/>
            <w:bCs w:val="0"/>
            <w:noProof/>
          </w:rPr>
          <w:t>XVII.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</w:t>
        </w:r>
        <w:r w:rsidR="00235709" w:rsidRPr="00235709">
          <w:rPr>
            <w:rStyle w:val="Hipercze"/>
            <w:b/>
            <w:bCs w:val="0"/>
            <w:noProof/>
          </w:rPr>
          <w:t>Pouczenie o środkach odwoławczych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_Toc117850059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8</w:t>
        </w:r>
        <w:r w:rsidR="00235709" w:rsidRPr="00235709">
          <w:rPr>
            <w:noProof/>
            <w:webHidden/>
          </w:rPr>
          <w:fldChar w:fldCharType="end"/>
        </w:r>
      </w:hyperlink>
    </w:p>
    <w:p w14:paraId="7EA05BE7" w14:textId="40E32A69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0" w:history="1">
        <w:r w:rsidR="00235709" w:rsidRPr="00235709">
          <w:rPr>
            <w:rStyle w:val="Hipercze"/>
            <w:b/>
            <w:bCs w:val="0"/>
            <w:noProof/>
          </w:rPr>
          <w:t>XVIII.</w:t>
        </w:r>
        <w:r w:rsidR="006B2D87" w:rsidRPr="006B2D87">
          <w:t xml:space="preserve"> </w:t>
        </w:r>
        <w:r w:rsidR="006B2D87" w:rsidRPr="006B2D87">
          <w:rPr>
            <w:rStyle w:val="Hipercze"/>
            <w:b/>
            <w:bCs w:val="0"/>
            <w:noProof/>
          </w:rPr>
          <w:t>Istotne dla Zamawiającego postanowienia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_Toc117850060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9</w:t>
        </w:r>
        <w:r w:rsidR="00235709" w:rsidRPr="00235709">
          <w:rPr>
            <w:noProof/>
            <w:webHidden/>
          </w:rPr>
          <w:fldChar w:fldCharType="end"/>
        </w:r>
      </w:hyperlink>
    </w:p>
    <w:p w14:paraId="68F29E95" w14:textId="737C1303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1" w:history="1">
        <w:r w:rsidR="00235709" w:rsidRPr="00235709">
          <w:rPr>
            <w:rStyle w:val="Hipercze"/>
            <w:b/>
            <w:bCs w:val="0"/>
            <w:noProof/>
          </w:rPr>
          <w:t>XIX.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</w:t>
        </w:r>
        <w:r w:rsidR="00235709" w:rsidRPr="00235709">
          <w:rPr>
            <w:rStyle w:val="Hipercze"/>
            <w:b/>
            <w:bCs w:val="0"/>
            <w:noProof/>
          </w:rPr>
          <w:t>Postanowienia końcowe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_Toc117850061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9</w:t>
        </w:r>
        <w:r w:rsidR="00235709" w:rsidRPr="00235709">
          <w:rPr>
            <w:noProof/>
            <w:webHidden/>
          </w:rPr>
          <w:fldChar w:fldCharType="end"/>
        </w:r>
      </w:hyperlink>
    </w:p>
    <w:p w14:paraId="3EBAA919" w14:textId="79F24FF4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2" w:history="1">
        <w:r w:rsidR="00235709" w:rsidRPr="00235709">
          <w:rPr>
            <w:rStyle w:val="Hipercze"/>
            <w:b/>
            <w:bCs w:val="0"/>
            <w:noProof/>
          </w:rPr>
          <w:t>XX.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</w:t>
        </w:r>
        <w:r w:rsidR="00235709" w:rsidRPr="00235709">
          <w:rPr>
            <w:rStyle w:val="Hipercze"/>
            <w:b/>
            <w:bCs w:val="0"/>
            <w:noProof/>
          </w:rPr>
          <w:t>Opis sposobu powiadamiania oferentów o wynikach postepowania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_Toc117850062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9</w:t>
        </w:r>
        <w:r w:rsidR="00235709" w:rsidRPr="00235709">
          <w:rPr>
            <w:noProof/>
            <w:webHidden/>
          </w:rPr>
          <w:fldChar w:fldCharType="end"/>
        </w:r>
      </w:hyperlink>
    </w:p>
    <w:p w14:paraId="19F5FE4C" w14:textId="5FF229C4" w:rsidR="00235709" w:rsidRPr="00235709" w:rsidRDefault="001F2550" w:rsidP="006B2D87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3" w:history="1">
        <w:r w:rsidR="00235709" w:rsidRPr="00235709">
          <w:rPr>
            <w:rStyle w:val="Hipercze"/>
            <w:b/>
            <w:bCs w:val="0"/>
            <w:noProof/>
          </w:rPr>
          <w:t>XXI.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6B2D87">
          <w:rPr>
            <w:rFonts w:eastAsiaTheme="minorEastAsia" w:cstheme="minorBidi"/>
            <w:noProof/>
            <w:sz w:val="24"/>
            <w:szCs w:val="24"/>
            <w:lang w:eastAsia="pl-PL"/>
          </w:rPr>
          <w:t xml:space="preserve"> </w:t>
        </w:r>
        <w:r w:rsidR="00235709" w:rsidRPr="00235709">
          <w:rPr>
            <w:rStyle w:val="Hipercze"/>
            <w:b/>
            <w:bCs w:val="0"/>
            <w:noProof/>
          </w:rPr>
          <w:t>Spis załączników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_Toc117850063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300999">
          <w:rPr>
            <w:noProof/>
            <w:webHidden/>
          </w:rPr>
          <w:t>10</w:t>
        </w:r>
        <w:r w:rsidR="00235709" w:rsidRPr="00235709">
          <w:rPr>
            <w:noProof/>
            <w:webHidden/>
          </w:rPr>
          <w:fldChar w:fldCharType="end"/>
        </w:r>
      </w:hyperlink>
    </w:p>
    <w:p w14:paraId="18E7810A" w14:textId="0D2977C3" w:rsidR="00285422" w:rsidRPr="00285422" w:rsidRDefault="00C82294" w:rsidP="006B2D87">
      <w:pPr>
        <w:pStyle w:val="Spistreci1"/>
        <w:rPr>
          <w:lang w:val="en-GB"/>
        </w:rPr>
      </w:pPr>
      <w:r>
        <w:rPr>
          <w:lang w:val="en-GB" w:eastAsia="pl-PL"/>
        </w:rPr>
        <w:fldChar w:fldCharType="end"/>
      </w:r>
    </w:p>
    <w:p w14:paraId="4BB2C34A" w14:textId="63934972" w:rsidR="00C82294" w:rsidRDefault="00C82294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14:paraId="61D2D766" w14:textId="52BD8561" w:rsidR="00E322A2" w:rsidRPr="000245BF" w:rsidRDefault="00E322A2" w:rsidP="00285422">
      <w:pPr>
        <w:pStyle w:val="Style1"/>
      </w:pPr>
      <w:bookmarkStart w:id="1" w:name="_Toc116908892"/>
      <w:bookmarkStart w:id="2" w:name="_Toc116909059"/>
      <w:bookmarkStart w:id="3" w:name="_Toc117850043"/>
      <w:r w:rsidRPr="000245BF">
        <w:lastRenderedPageBreak/>
        <w:t>Zamawiający</w:t>
      </w:r>
      <w:r>
        <w:t>:</w:t>
      </w:r>
      <w:bookmarkEnd w:id="1"/>
      <w:bookmarkEnd w:id="2"/>
      <w:bookmarkEnd w:id="3"/>
    </w:p>
    <w:p w14:paraId="2A0CD4F8" w14:textId="0FB86DB6" w:rsidR="00E322A2" w:rsidRPr="00684674" w:rsidRDefault="00E322A2" w:rsidP="005D1A4C">
      <w:pPr>
        <w:pStyle w:val="Akapitzlist"/>
        <w:spacing w:line="276" w:lineRule="auto"/>
        <w:jc w:val="both"/>
        <w:rPr>
          <w:rFonts w:cstheme="minorHAnsi"/>
          <w:b/>
        </w:rPr>
      </w:pPr>
      <w:r w:rsidRPr="000245BF">
        <w:rPr>
          <w:rFonts w:cstheme="minorHAnsi"/>
          <w:b/>
        </w:rPr>
        <w:t xml:space="preserve">PGNiG TERMIKA Energetyka Przemyśl </w:t>
      </w:r>
      <w:r w:rsidR="003119ED">
        <w:rPr>
          <w:rFonts w:cstheme="minorHAnsi"/>
          <w:b/>
        </w:rPr>
        <w:t>s</w:t>
      </w:r>
      <w:r w:rsidRPr="000245BF">
        <w:rPr>
          <w:rFonts w:cstheme="minorHAnsi"/>
          <w:b/>
        </w:rPr>
        <w:t>p. z o.o.</w:t>
      </w:r>
      <w:r w:rsidR="003119ED">
        <w:rPr>
          <w:rFonts w:cstheme="minorHAnsi"/>
          <w:b/>
        </w:rPr>
        <w:t xml:space="preserve"> </w:t>
      </w:r>
      <w:r w:rsidR="003119ED" w:rsidRPr="00684674">
        <w:rPr>
          <w:rFonts w:cstheme="minorHAnsi"/>
          <w:bCs/>
        </w:rPr>
        <w:t>z siedzibą w Warszawie</w:t>
      </w:r>
      <w:r w:rsidRPr="00684674">
        <w:rPr>
          <w:rFonts w:cstheme="minorHAnsi"/>
          <w:bCs/>
        </w:rPr>
        <w:t>, ul. Modlińska 15</w:t>
      </w:r>
      <w:r w:rsidR="001004FE">
        <w:rPr>
          <w:rFonts w:cstheme="minorHAnsi"/>
          <w:bCs/>
        </w:rPr>
        <w:t>,</w:t>
      </w:r>
      <w:r w:rsidR="001004FE">
        <w:rPr>
          <w:rFonts w:cstheme="minorHAnsi"/>
          <w:bCs/>
        </w:rPr>
        <w:br/>
      </w:r>
      <w:bookmarkStart w:id="4" w:name="_GoBack"/>
      <w:bookmarkEnd w:id="4"/>
      <w:r w:rsidRPr="00684674">
        <w:rPr>
          <w:rFonts w:cstheme="minorHAnsi"/>
          <w:bCs/>
        </w:rPr>
        <w:t xml:space="preserve"> 03-216 Warszawa, </w:t>
      </w:r>
      <w:r w:rsidR="003119ED" w:rsidRPr="00684674">
        <w:rPr>
          <w:rFonts w:cstheme="minorHAnsi"/>
          <w:bCs/>
        </w:rPr>
        <w:t xml:space="preserve">wpisanej do rejestru przedsiębiorców Krajowego rejestru Sądowego, prowadzonego przez </w:t>
      </w:r>
      <w:r w:rsidRPr="00684674">
        <w:rPr>
          <w:rFonts w:cstheme="minorHAnsi"/>
          <w:bCs/>
        </w:rPr>
        <w:t xml:space="preserve">Sąd Rejonowy dla M. St. Warszawy, XIV Wydział Gospodarczy KRS, </w:t>
      </w:r>
      <w:r w:rsidR="003119ED" w:rsidRPr="00684674">
        <w:rPr>
          <w:rFonts w:cstheme="minorHAnsi"/>
          <w:bCs/>
        </w:rPr>
        <w:t xml:space="preserve">pod numerem </w:t>
      </w:r>
      <w:r w:rsidRPr="00684674">
        <w:rPr>
          <w:rFonts w:cstheme="minorHAnsi"/>
          <w:bCs/>
        </w:rPr>
        <w:t>KRS 0000886150</w:t>
      </w:r>
      <w:r w:rsidR="007E130C" w:rsidRPr="00684674">
        <w:rPr>
          <w:rFonts w:cstheme="minorHAnsi"/>
          <w:bCs/>
        </w:rPr>
        <w:t xml:space="preserve"> (</w:t>
      </w:r>
      <w:r w:rsidRPr="00816BC1">
        <w:rPr>
          <w:rFonts w:cstheme="minorHAnsi"/>
          <w:bCs/>
        </w:rPr>
        <w:t>NIP 5242914568,</w:t>
      </w:r>
      <w:r w:rsidR="007E130C" w:rsidRPr="00684674">
        <w:rPr>
          <w:rFonts w:cstheme="minorHAnsi"/>
          <w:bCs/>
        </w:rPr>
        <w:t xml:space="preserve"> REGON 388341588)</w:t>
      </w:r>
      <w:r w:rsidRPr="00816BC1">
        <w:rPr>
          <w:rFonts w:cstheme="minorHAnsi"/>
          <w:bCs/>
        </w:rPr>
        <w:t xml:space="preserve"> kapitał zakładowy: 6 000 000 zł (opłacony w całości)</w:t>
      </w:r>
    </w:p>
    <w:p w14:paraId="4952F546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</w:rPr>
      </w:pPr>
    </w:p>
    <w:p w14:paraId="0E986DB4" w14:textId="1103A840" w:rsidR="00E322A2" w:rsidRPr="000245BF" w:rsidRDefault="00816BC1" w:rsidP="005D1A4C">
      <w:pPr>
        <w:pStyle w:val="Akapitzlist"/>
        <w:spacing w:line="276" w:lineRule="auto"/>
        <w:rPr>
          <w:rFonts w:cstheme="minorHAnsi"/>
          <w:b/>
        </w:rPr>
      </w:pPr>
      <w:r>
        <w:t>Adres</w:t>
      </w:r>
      <w:r w:rsidRPr="00816BC1">
        <w:t xml:space="preserve"> do korespondencji</w:t>
      </w:r>
      <w:r w:rsidR="00E322A2" w:rsidRPr="00684674">
        <w:rPr>
          <w:rFonts w:cstheme="minorHAnsi"/>
          <w:bCs/>
        </w:rPr>
        <w:t>:</w:t>
      </w:r>
    </w:p>
    <w:p w14:paraId="08B53BC1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  <w:b/>
        </w:rPr>
      </w:pPr>
      <w:r w:rsidRPr="000245BF">
        <w:rPr>
          <w:rFonts w:cstheme="minorHAnsi"/>
          <w:b/>
        </w:rPr>
        <w:t>ul. Jagiellońska 15, 37-700 Przemyśl</w:t>
      </w:r>
    </w:p>
    <w:p w14:paraId="2BC218C8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  <w:lang w:val="en-US"/>
        </w:rPr>
      </w:pPr>
      <w:r w:rsidRPr="000245BF">
        <w:rPr>
          <w:rFonts w:cstheme="minorHAnsi"/>
          <w:lang w:val="en-US"/>
        </w:rPr>
        <w:t>tel. (16) 679 49 91</w:t>
      </w:r>
      <w:r>
        <w:rPr>
          <w:rFonts w:cstheme="minorHAnsi"/>
          <w:lang w:val="en-US"/>
        </w:rPr>
        <w:t>,</w:t>
      </w:r>
      <w:r w:rsidRPr="000245BF">
        <w:rPr>
          <w:rFonts w:cstheme="minorHAnsi"/>
          <w:lang w:val="en-US"/>
        </w:rPr>
        <w:t xml:space="preserve"> e-mail</w:t>
      </w:r>
      <w:r>
        <w:rPr>
          <w:rFonts w:cstheme="minorHAnsi"/>
          <w:lang w:val="en-US"/>
        </w:rPr>
        <w:t>:</w:t>
      </w:r>
      <w:r w:rsidRPr="000245BF">
        <w:rPr>
          <w:rFonts w:cstheme="minorHAnsi"/>
          <w:lang w:val="en-US"/>
        </w:rPr>
        <w:t xml:space="preserve"> </w:t>
      </w:r>
      <w:hyperlink r:id="rId9" w:history="1">
        <w:r w:rsidRPr="000245BF">
          <w:rPr>
            <w:rStyle w:val="Hipercze"/>
            <w:rFonts w:cstheme="minorHAnsi"/>
            <w:lang w:val="en-US"/>
          </w:rPr>
          <w:t>przemysl@termika.pgnig.pl</w:t>
        </w:r>
      </w:hyperlink>
    </w:p>
    <w:p w14:paraId="503D76F0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  <w:lang w:val="en-US"/>
        </w:rPr>
      </w:pPr>
    </w:p>
    <w:p w14:paraId="6108BD90" w14:textId="77777777" w:rsidR="00E322A2" w:rsidRPr="000245BF" w:rsidRDefault="00E322A2" w:rsidP="00285422">
      <w:pPr>
        <w:pStyle w:val="Style1"/>
      </w:pPr>
      <w:bookmarkStart w:id="5" w:name="_Toc116908893"/>
      <w:bookmarkStart w:id="6" w:name="_Toc116909060"/>
      <w:bookmarkStart w:id="7" w:name="_Toc117850044"/>
      <w:r w:rsidRPr="000245BF">
        <w:t>Przedmiot zamówienia</w:t>
      </w:r>
      <w:bookmarkEnd w:id="5"/>
      <w:bookmarkEnd w:id="6"/>
      <w:bookmarkEnd w:id="7"/>
    </w:p>
    <w:p w14:paraId="275D1821" w14:textId="19D83259" w:rsidR="00E322A2" w:rsidRPr="00684674" w:rsidRDefault="00E322A2" w:rsidP="005D1A4C">
      <w:pPr>
        <w:pStyle w:val="Akapitzlist"/>
        <w:spacing w:line="276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 xml:space="preserve">Przedmiotem zamówienia jest </w:t>
      </w:r>
      <w:r w:rsidR="00A32036">
        <w:rPr>
          <w:rFonts w:cstheme="minorHAnsi"/>
          <w:bCs/>
          <w:lang w:eastAsia="pl-PL"/>
        </w:rPr>
        <w:t xml:space="preserve">świadczenie </w:t>
      </w:r>
      <w:r w:rsidR="00907847">
        <w:rPr>
          <w:rFonts w:cstheme="minorHAnsi"/>
          <w:bCs/>
          <w:lang w:eastAsia="pl-PL"/>
        </w:rPr>
        <w:t xml:space="preserve">jednoosobowej ochrony i dozoru mienia </w:t>
      </w:r>
      <w:r w:rsidR="00B10758">
        <w:rPr>
          <w:rFonts w:cstheme="minorHAnsi"/>
          <w:bCs/>
          <w:lang w:eastAsia="pl-PL"/>
        </w:rPr>
        <w:t xml:space="preserve">Zamawiającego </w:t>
      </w:r>
      <w:r w:rsidR="00907847">
        <w:rPr>
          <w:rFonts w:cstheme="minorHAnsi"/>
          <w:bCs/>
          <w:lang w:eastAsia="pl-PL"/>
        </w:rPr>
        <w:t xml:space="preserve">i osób </w:t>
      </w:r>
      <w:r w:rsidR="00294685">
        <w:rPr>
          <w:rFonts w:cstheme="minorHAnsi"/>
          <w:bCs/>
          <w:lang w:eastAsia="pl-PL"/>
        </w:rPr>
        <w:t xml:space="preserve">na nieruchomości i </w:t>
      </w:r>
      <w:r w:rsidR="00907847">
        <w:rPr>
          <w:rFonts w:cstheme="minorHAnsi"/>
          <w:bCs/>
          <w:lang w:eastAsia="pl-PL"/>
        </w:rPr>
        <w:t xml:space="preserve">w budynku Ciepłowni </w:t>
      </w:r>
      <w:proofErr w:type="spellStart"/>
      <w:r w:rsidR="00907847">
        <w:rPr>
          <w:rFonts w:cstheme="minorHAnsi"/>
          <w:bCs/>
          <w:lang w:eastAsia="pl-PL"/>
        </w:rPr>
        <w:t>Zasanie</w:t>
      </w:r>
      <w:proofErr w:type="spellEnd"/>
      <w:r w:rsidR="00994544">
        <w:rPr>
          <w:rFonts w:cstheme="minorHAnsi"/>
          <w:bCs/>
          <w:lang w:eastAsia="pl-PL"/>
        </w:rPr>
        <w:t xml:space="preserve">, położonej przy ul. </w:t>
      </w:r>
      <w:r w:rsidR="00994544" w:rsidRPr="00994544">
        <w:rPr>
          <w:rFonts w:cstheme="minorHAnsi"/>
          <w:bCs/>
          <w:lang w:eastAsia="pl-PL"/>
        </w:rPr>
        <w:t>Emilii Plater 8, 37-700 Przemyśl</w:t>
      </w:r>
      <w:r w:rsidR="00200F6C">
        <w:rPr>
          <w:rFonts w:cstheme="minorHAnsi"/>
          <w:bCs/>
          <w:lang w:eastAsia="pl-PL"/>
        </w:rPr>
        <w:t xml:space="preserve"> („</w:t>
      </w:r>
      <w:r w:rsidR="00200F6C">
        <w:rPr>
          <w:rFonts w:cstheme="minorHAnsi"/>
          <w:b/>
          <w:lang w:eastAsia="pl-PL"/>
        </w:rPr>
        <w:t>Obiekt</w:t>
      </w:r>
      <w:r w:rsidR="00200F6C">
        <w:rPr>
          <w:rFonts w:cstheme="minorHAnsi"/>
          <w:bCs/>
          <w:lang w:eastAsia="pl-PL"/>
        </w:rPr>
        <w:t>”)</w:t>
      </w:r>
      <w:r w:rsidRPr="00200F6C">
        <w:rPr>
          <w:rFonts w:cstheme="minorHAnsi"/>
        </w:rPr>
        <w:t>.</w:t>
      </w:r>
    </w:p>
    <w:p w14:paraId="39736329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</w:rPr>
      </w:pPr>
    </w:p>
    <w:p w14:paraId="1AAFE613" w14:textId="77777777" w:rsidR="00E322A2" w:rsidRPr="000245BF" w:rsidRDefault="00E322A2" w:rsidP="00285422">
      <w:pPr>
        <w:pStyle w:val="Style1"/>
      </w:pPr>
      <w:bookmarkStart w:id="8" w:name="_Toc116908894"/>
      <w:bookmarkStart w:id="9" w:name="_Toc116909061"/>
      <w:bookmarkStart w:id="10" w:name="_Toc117850045"/>
      <w:r w:rsidRPr="000245BF">
        <w:t>Oznaczenie przedmiotu zamówień wg Wspólnego Słownika Zamówień</w:t>
      </w:r>
      <w:bookmarkEnd w:id="8"/>
      <w:bookmarkEnd w:id="9"/>
      <w:bookmarkEnd w:id="10"/>
      <w:r w:rsidRPr="000245BF">
        <w:t xml:space="preserve"> </w:t>
      </w:r>
    </w:p>
    <w:p w14:paraId="691A39FF" w14:textId="1E0B1E6F" w:rsidR="00E322A2" w:rsidRPr="000245BF" w:rsidRDefault="00A32036" w:rsidP="005D1A4C">
      <w:pPr>
        <w:pStyle w:val="Akapitzlist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</w:t>
      </w:r>
      <w:r w:rsidR="00E322A2" w:rsidRPr="000245BF">
        <w:rPr>
          <w:rFonts w:cstheme="minorHAnsi"/>
          <w:b/>
        </w:rPr>
        <w:t>rzedmiot zamówienia</w:t>
      </w:r>
      <w:r w:rsidR="00E322A2">
        <w:rPr>
          <w:rFonts w:cstheme="minorHAnsi"/>
          <w:b/>
        </w:rPr>
        <w:t>:</w:t>
      </w:r>
    </w:p>
    <w:p w14:paraId="5B8C172C" w14:textId="30B1D4A3" w:rsidR="00E322A2" w:rsidRPr="00A32036" w:rsidRDefault="00025B59" w:rsidP="005D1A4C">
      <w:pPr>
        <w:pStyle w:val="Akapitzlist"/>
        <w:tabs>
          <w:tab w:val="left" w:pos="993"/>
          <w:tab w:val="left" w:pos="1134"/>
        </w:tabs>
        <w:spacing w:line="276" w:lineRule="auto"/>
        <w:rPr>
          <w:rFonts w:cstheme="minorHAnsi"/>
        </w:rPr>
      </w:pPr>
      <w:r>
        <w:t>79710000-4</w:t>
      </w:r>
      <w:r w:rsidR="00E322A2" w:rsidRPr="000245BF">
        <w:rPr>
          <w:rFonts w:cstheme="minorHAnsi"/>
        </w:rPr>
        <w:tab/>
      </w:r>
      <w:r w:rsidR="005D1A4C">
        <w:rPr>
          <w:rFonts w:cstheme="minorHAnsi"/>
        </w:rPr>
        <w:t>u</w:t>
      </w:r>
      <w:r w:rsidR="00A32036">
        <w:rPr>
          <w:rFonts w:cstheme="minorHAnsi"/>
        </w:rPr>
        <w:t xml:space="preserve">sługi </w:t>
      </w:r>
      <w:r w:rsidR="005D1A4C">
        <w:rPr>
          <w:rFonts w:cstheme="minorHAnsi"/>
        </w:rPr>
        <w:t>o</w:t>
      </w:r>
      <w:r w:rsidR="00A32036">
        <w:rPr>
          <w:rFonts w:cstheme="minorHAnsi"/>
        </w:rPr>
        <w:t>chroniarskie</w:t>
      </w:r>
    </w:p>
    <w:p w14:paraId="2861E2EE" w14:textId="77777777" w:rsidR="00E322A2" w:rsidRPr="000245BF" w:rsidRDefault="00E322A2" w:rsidP="005D1A4C">
      <w:pPr>
        <w:pStyle w:val="Akapitzlist"/>
        <w:tabs>
          <w:tab w:val="left" w:pos="993"/>
          <w:tab w:val="left" w:pos="1134"/>
        </w:tabs>
        <w:spacing w:line="276" w:lineRule="auto"/>
        <w:ind w:left="1070"/>
        <w:rPr>
          <w:rFonts w:cstheme="minorHAnsi"/>
        </w:rPr>
      </w:pPr>
    </w:p>
    <w:p w14:paraId="4E4B862C" w14:textId="77777777" w:rsidR="00E322A2" w:rsidRPr="000245BF" w:rsidRDefault="00E322A2" w:rsidP="00285422">
      <w:pPr>
        <w:pStyle w:val="Style1"/>
      </w:pPr>
      <w:bookmarkStart w:id="11" w:name="_Toc116908895"/>
      <w:bookmarkStart w:id="12" w:name="_Toc116909062"/>
      <w:bookmarkStart w:id="13" w:name="_Toc117850046"/>
      <w:r w:rsidRPr="000245BF">
        <w:t>Opis przedmiotu zamówienia</w:t>
      </w:r>
      <w:bookmarkEnd w:id="11"/>
      <w:bookmarkEnd w:id="12"/>
      <w:bookmarkEnd w:id="13"/>
    </w:p>
    <w:p w14:paraId="0BBB5C09" w14:textId="02E67A11" w:rsidR="00E322A2" w:rsidRDefault="00E322A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bookmarkStart w:id="14" w:name="_Hlk116912327"/>
      <w:r w:rsidRPr="000245BF">
        <w:rPr>
          <w:rFonts w:cstheme="minorHAnsi"/>
        </w:rPr>
        <w:t xml:space="preserve">Przedmiotem zamówienia </w:t>
      </w:r>
      <w:r w:rsidR="00200F6C">
        <w:rPr>
          <w:rFonts w:cstheme="minorHAnsi"/>
        </w:rPr>
        <w:t>jest</w:t>
      </w:r>
      <w:r w:rsidRPr="000245BF">
        <w:rPr>
          <w:rFonts w:cstheme="minorHAnsi"/>
        </w:rPr>
        <w:t xml:space="preserve"> </w:t>
      </w:r>
      <w:r w:rsidR="00200F6C">
        <w:rPr>
          <w:rFonts w:cstheme="minorHAnsi"/>
        </w:rPr>
        <w:t>ochrona Obiektu, polegająca na</w:t>
      </w:r>
      <w:r w:rsidRPr="000245BF">
        <w:rPr>
          <w:rFonts w:cstheme="minorHAnsi"/>
        </w:rPr>
        <w:t>:</w:t>
      </w:r>
    </w:p>
    <w:p w14:paraId="6E9DFB88" w14:textId="6033DFE7" w:rsidR="00EF5AA3" w:rsidRPr="00EF5AA3" w:rsidRDefault="00EF5AA3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EF5AA3">
        <w:rPr>
          <w:rFonts w:cstheme="minorHAnsi"/>
        </w:rPr>
        <w:t>kontroli ruchu osobowego i towarowego,</w:t>
      </w:r>
    </w:p>
    <w:p w14:paraId="3DC77868" w14:textId="52776C9E" w:rsidR="00EF5AA3" w:rsidRPr="00EF5AA3" w:rsidRDefault="00EF5AA3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EF5AA3">
        <w:rPr>
          <w:rFonts w:cstheme="minorHAnsi"/>
        </w:rPr>
        <w:t xml:space="preserve">systematycznym dokonywaniu obchodów </w:t>
      </w:r>
      <w:r w:rsidR="00FF08B5">
        <w:rPr>
          <w:rFonts w:cstheme="minorHAnsi"/>
        </w:rPr>
        <w:t>Obiektu</w:t>
      </w:r>
      <w:r>
        <w:rPr>
          <w:rFonts w:cstheme="minorHAnsi"/>
        </w:rPr>
        <w:t xml:space="preserve"> </w:t>
      </w:r>
      <w:r w:rsidRPr="00EF5AA3">
        <w:rPr>
          <w:rFonts w:cstheme="minorHAnsi"/>
        </w:rPr>
        <w:t xml:space="preserve">w celu </w:t>
      </w:r>
      <w:r>
        <w:rPr>
          <w:rFonts w:cstheme="minorHAnsi"/>
        </w:rPr>
        <w:t xml:space="preserve">zapewnienia </w:t>
      </w:r>
      <w:r w:rsidRPr="00EF5AA3">
        <w:rPr>
          <w:rFonts w:cstheme="minorHAnsi"/>
        </w:rPr>
        <w:t>właściwej ochrony obiektów i mienia</w:t>
      </w:r>
      <w:r>
        <w:rPr>
          <w:rFonts w:cstheme="minorHAnsi"/>
        </w:rPr>
        <w:t>,</w:t>
      </w:r>
    </w:p>
    <w:p w14:paraId="28630C1E" w14:textId="35F6EA7D" w:rsidR="00EF5AA3" w:rsidRPr="00EF5AA3" w:rsidRDefault="00EF5AA3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EF5AA3">
        <w:rPr>
          <w:rFonts w:cstheme="minorHAnsi"/>
        </w:rPr>
        <w:t xml:space="preserve">przechowywaniu kluczy </w:t>
      </w:r>
      <w:r>
        <w:rPr>
          <w:rFonts w:cstheme="minorHAnsi"/>
        </w:rPr>
        <w:t>do</w:t>
      </w:r>
      <w:r w:rsidRPr="00EF5AA3">
        <w:rPr>
          <w:rFonts w:cstheme="minorHAnsi"/>
        </w:rPr>
        <w:t xml:space="preserve"> pomieszczeń</w:t>
      </w:r>
      <w:r>
        <w:rPr>
          <w:rFonts w:cstheme="minorHAnsi"/>
        </w:rPr>
        <w:t xml:space="preserve"> znajdujących się w </w:t>
      </w:r>
      <w:r w:rsidR="00294685">
        <w:rPr>
          <w:rFonts w:cstheme="minorHAnsi"/>
        </w:rPr>
        <w:t>Obiekcie</w:t>
      </w:r>
      <w:r w:rsidRPr="00EF5AA3">
        <w:rPr>
          <w:rFonts w:cstheme="minorHAnsi"/>
        </w:rPr>
        <w:t>,</w:t>
      </w:r>
    </w:p>
    <w:p w14:paraId="7AD4A8AC" w14:textId="329D8C07" w:rsidR="00EF5AA3" w:rsidRPr="00EF5AA3" w:rsidRDefault="00EF5AA3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EF5AA3">
        <w:rPr>
          <w:rFonts w:cstheme="minorHAnsi"/>
        </w:rPr>
        <w:t xml:space="preserve">zgłaszaniu osobie wskazanej przez </w:t>
      </w:r>
      <w:r w:rsidR="009579F9">
        <w:rPr>
          <w:rFonts w:cstheme="minorHAnsi"/>
        </w:rPr>
        <w:t>Zamawiającego,</w:t>
      </w:r>
      <w:r w:rsidRPr="00EF5AA3">
        <w:rPr>
          <w:rFonts w:cstheme="minorHAnsi"/>
        </w:rPr>
        <w:t xml:space="preserve"> w sposób ustalony </w:t>
      </w:r>
      <w:r w:rsidR="009579F9">
        <w:rPr>
          <w:rFonts w:cstheme="minorHAnsi"/>
        </w:rPr>
        <w:t>z Wykonawcą,</w:t>
      </w:r>
      <w:r w:rsidRPr="00EF5AA3">
        <w:rPr>
          <w:rFonts w:cstheme="minorHAnsi"/>
        </w:rPr>
        <w:t xml:space="preserve"> wszelkich zdarzeń stanowiących zagrożenie dla </w:t>
      </w:r>
      <w:r w:rsidR="00FF08B5">
        <w:rPr>
          <w:rFonts w:cstheme="minorHAnsi"/>
        </w:rPr>
        <w:t>chronionego</w:t>
      </w:r>
      <w:r w:rsidRPr="00EF5AA3">
        <w:rPr>
          <w:rFonts w:cstheme="minorHAnsi"/>
        </w:rPr>
        <w:t xml:space="preserve"> mienia</w:t>
      </w:r>
      <w:r w:rsidR="00FF08B5">
        <w:rPr>
          <w:rFonts w:cstheme="minorHAnsi"/>
        </w:rPr>
        <w:t xml:space="preserve"> i </w:t>
      </w:r>
      <w:r w:rsidR="00294685">
        <w:rPr>
          <w:rFonts w:cstheme="minorHAnsi"/>
        </w:rPr>
        <w:t>Obiekcie</w:t>
      </w:r>
      <w:r w:rsidRPr="00EF5AA3">
        <w:rPr>
          <w:rFonts w:cstheme="minorHAnsi"/>
        </w:rPr>
        <w:t>,</w:t>
      </w:r>
    </w:p>
    <w:p w14:paraId="4B57BD27" w14:textId="7D4CE2BD" w:rsidR="00EF5AA3" w:rsidRPr="00EF5AA3" w:rsidRDefault="00EF5AA3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EF5AA3">
        <w:rPr>
          <w:rFonts w:cstheme="minorHAnsi"/>
        </w:rPr>
        <w:t xml:space="preserve">fizycznym zabezpieczeniu </w:t>
      </w:r>
      <w:r w:rsidR="00294685">
        <w:rPr>
          <w:rFonts w:cstheme="minorHAnsi"/>
        </w:rPr>
        <w:t>Obiektu</w:t>
      </w:r>
      <w:r w:rsidRPr="00EF5AA3">
        <w:rPr>
          <w:rFonts w:cstheme="minorHAnsi"/>
        </w:rPr>
        <w:t xml:space="preserve"> przed przedostaniem się osób nieupoważnionych do miejsc służbowych,</w:t>
      </w:r>
    </w:p>
    <w:p w14:paraId="000065F3" w14:textId="73CF9E28" w:rsidR="00EF5AA3" w:rsidRPr="00EF5AA3" w:rsidRDefault="00EF5AA3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EF5AA3">
        <w:rPr>
          <w:rFonts w:cstheme="minorHAnsi"/>
        </w:rPr>
        <w:t xml:space="preserve">prowadzeniu właściwej dokumentacji związanej z ochroną </w:t>
      </w:r>
      <w:r w:rsidR="007B0EEF">
        <w:rPr>
          <w:rFonts w:cstheme="minorHAnsi"/>
        </w:rPr>
        <w:t>Obiektu</w:t>
      </w:r>
      <w:r w:rsidRPr="00EF5AA3">
        <w:rPr>
          <w:rFonts w:cstheme="minorHAnsi"/>
        </w:rPr>
        <w:t xml:space="preserve"> i mienia,</w:t>
      </w:r>
    </w:p>
    <w:p w14:paraId="2A53DA85" w14:textId="541E749A" w:rsidR="00EF5AA3" w:rsidRPr="00EF5AA3" w:rsidRDefault="00EF5AA3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EF5AA3">
        <w:rPr>
          <w:rFonts w:cstheme="minorHAnsi"/>
        </w:rPr>
        <w:t xml:space="preserve">serwisowaniu systemów monitorowania </w:t>
      </w:r>
      <w:r w:rsidR="007B0EEF">
        <w:rPr>
          <w:rFonts w:cstheme="minorHAnsi"/>
        </w:rPr>
        <w:t>Obiektu i mienia</w:t>
      </w:r>
      <w:r w:rsidRPr="00EF5AA3">
        <w:rPr>
          <w:rFonts w:cstheme="minorHAnsi"/>
        </w:rPr>
        <w:t>,</w:t>
      </w:r>
    </w:p>
    <w:p w14:paraId="229B7CD8" w14:textId="77777777" w:rsidR="008A2F84" w:rsidRDefault="007B0EEF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naprawa lub wymiana sprzętu </w:t>
      </w:r>
      <w:r w:rsidR="008A2F84">
        <w:rPr>
          <w:rFonts w:cstheme="minorHAnsi"/>
        </w:rPr>
        <w:t xml:space="preserve">na nowy w przypadku jego awarii </w:t>
      </w:r>
    </w:p>
    <w:p w14:paraId="22A5F465" w14:textId="77777777" w:rsidR="005D1A4C" w:rsidRDefault="00EF5AA3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EF5AA3">
        <w:rPr>
          <w:rFonts w:cstheme="minorHAnsi"/>
        </w:rPr>
        <w:t>obowiązku monitorowania oraz uzbrajania i rozbrajania istniejących systemów alarmowych</w:t>
      </w:r>
      <w:r w:rsidR="008A2F84">
        <w:rPr>
          <w:rFonts w:cstheme="minorHAnsi"/>
        </w:rPr>
        <w:t>.</w:t>
      </w:r>
    </w:p>
    <w:p w14:paraId="2A91046B" w14:textId="339CD50C" w:rsidR="00A54FD3" w:rsidRPr="00A54FD3" w:rsidRDefault="00A54FD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- dalej łącznie jako „</w:t>
      </w:r>
      <w:r w:rsidRPr="00A54FD3">
        <w:rPr>
          <w:rFonts w:cstheme="minorHAnsi"/>
          <w:b/>
          <w:bCs/>
        </w:rPr>
        <w:t>Przedmiot Zamówienia</w:t>
      </w:r>
      <w:r>
        <w:rPr>
          <w:rFonts w:cstheme="minorHAnsi"/>
        </w:rPr>
        <w:t>”</w:t>
      </w:r>
    </w:p>
    <w:p w14:paraId="609D648F" w14:textId="7F7A9854" w:rsidR="006D551D" w:rsidRDefault="00DB396C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Ochrona Obiektu dokonywana </w:t>
      </w:r>
      <w:r w:rsidR="00F40F8A">
        <w:rPr>
          <w:rFonts w:cstheme="minorHAnsi"/>
        </w:rPr>
        <w:t xml:space="preserve">ma być jednoosobowo. </w:t>
      </w:r>
      <w:r w:rsidR="002C2FFE">
        <w:rPr>
          <w:rFonts w:cstheme="minorHAnsi"/>
        </w:rPr>
        <w:t>Pracowni</w:t>
      </w:r>
      <w:r w:rsidR="009C7231">
        <w:rPr>
          <w:rFonts w:cstheme="minorHAnsi"/>
        </w:rPr>
        <w:t xml:space="preserve">k Wykonawcy, </w:t>
      </w:r>
      <w:r w:rsidR="004359A9">
        <w:rPr>
          <w:rFonts w:cstheme="minorHAnsi"/>
        </w:rPr>
        <w:t xml:space="preserve">zatrudniony do wykonywania czynności będących </w:t>
      </w:r>
      <w:r w:rsidR="00A54FD3">
        <w:rPr>
          <w:rFonts w:cstheme="minorHAnsi"/>
        </w:rPr>
        <w:t>P</w:t>
      </w:r>
      <w:r w:rsidR="004359A9">
        <w:rPr>
          <w:rFonts w:cstheme="minorHAnsi"/>
        </w:rPr>
        <w:t>rzedmiotem</w:t>
      </w:r>
      <w:r w:rsidR="00A54FD3">
        <w:rPr>
          <w:rFonts w:cstheme="minorHAnsi"/>
        </w:rPr>
        <w:t xml:space="preserve"> Z</w:t>
      </w:r>
      <w:r w:rsidR="004359A9">
        <w:rPr>
          <w:rFonts w:cstheme="minorHAnsi"/>
        </w:rPr>
        <w:t xml:space="preserve">amówienia, nie musi być </w:t>
      </w:r>
      <w:r w:rsidR="00D27D3A">
        <w:rPr>
          <w:rFonts w:cstheme="minorHAnsi"/>
        </w:rPr>
        <w:t>pracownikiem ochron</w:t>
      </w:r>
      <w:r w:rsidR="001F0671">
        <w:rPr>
          <w:rFonts w:cstheme="minorHAnsi"/>
        </w:rPr>
        <w:t>y</w:t>
      </w:r>
      <w:r w:rsidR="00D27D3A">
        <w:rPr>
          <w:rFonts w:cstheme="minorHAnsi"/>
        </w:rPr>
        <w:t xml:space="preserve"> w rozumieniu art. </w:t>
      </w:r>
      <w:r w:rsidR="001F0671">
        <w:rPr>
          <w:rFonts w:cstheme="minorHAnsi"/>
        </w:rPr>
        <w:t>2 ust. 6 ustawy z dnia 22 sierpnia 1997 r. o ochronie osób i mienia (Dz. U. z 2021 r., poz. 1995).</w:t>
      </w:r>
      <w:r w:rsidR="00F40F8A">
        <w:rPr>
          <w:rFonts w:cstheme="minorHAnsi"/>
        </w:rPr>
        <w:t xml:space="preserve"> Pracownik winien być umundurowany lub wyposażony w </w:t>
      </w:r>
      <w:r w:rsidR="00E31C18">
        <w:rPr>
          <w:rFonts w:cstheme="minorHAnsi"/>
        </w:rPr>
        <w:t xml:space="preserve">ubiór jednolity oraz identyfikator, </w:t>
      </w:r>
      <w:r w:rsidR="006D551D">
        <w:rPr>
          <w:rFonts w:cstheme="minorHAnsi"/>
        </w:rPr>
        <w:t>stosownie do obowiązujących w tym zakresie przepisów.</w:t>
      </w:r>
    </w:p>
    <w:p w14:paraId="1E5380C6" w14:textId="73DA6B05" w:rsidR="002763E2" w:rsidRDefault="00240E8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Wszelkie systemy istniejące na terenie Obiektu mają być zdalnie </w:t>
      </w:r>
      <w:r w:rsidR="00476106">
        <w:rPr>
          <w:rFonts w:cstheme="minorHAnsi"/>
        </w:rPr>
        <w:t xml:space="preserve">i nieprzerwanie </w:t>
      </w:r>
      <w:r>
        <w:rPr>
          <w:rFonts w:cstheme="minorHAnsi"/>
        </w:rPr>
        <w:t xml:space="preserve">monitorowane w dyspozytorni </w:t>
      </w:r>
      <w:r w:rsidR="00476106">
        <w:rPr>
          <w:rFonts w:cstheme="minorHAnsi"/>
        </w:rPr>
        <w:t>Wykonawcy.</w:t>
      </w:r>
    </w:p>
    <w:p w14:paraId="1CD84760" w14:textId="567A2723" w:rsidR="00253767" w:rsidRDefault="00D255B7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Wykonawca zobowiązany jest </w:t>
      </w:r>
      <w:r w:rsidR="001D2EA2">
        <w:rPr>
          <w:rFonts w:cstheme="minorHAnsi"/>
        </w:rPr>
        <w:t xml:space="preserve">dysponować co najmniej jednym zespołem natychmiastowej reakcji, wyposażonym w środki łączności bezprzewodowej </w:t>
      </w:r>
      <w:r w:rsidR="006329B4">
        <w:rPr>
          <w:rFonts w:cstheme="minorHAnsi"/>
        </w:rPr>
        <w:t>i sprawny samochód służbowy.</w:t>
      </w:r>
    </w:p>
    <w:p w14:paraId="273C601A" w14:textId="26784A07" w:rsidR="006329B4" w:rsidRDefault="00E0038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Wykonawca zobowiązany jest do </w:t>
      </w:r>
      <w:r w:rsidR="00DD707C">
        <w:rPr>
          <w:rFonts w:cstheme="minorHAnsi"/>
        </w:rPr>
        <w:t xml:space="preserve">rejestrowania </w:t>
      </w:r>
      <w:r w:rsidR="000C59CD">
        <w:rPr>
          <w:rFonts w:cstheme="minorHAnsi"/>
        </w:rPr>
        <w:t xml:space="preserve">w centrali przedsiębiorcy </w:t>
      </w:r>
      <w:r w:rsidR="00DD707C">
        <w:rPr>
          <w:rFonts w:cstheme="minorHAnsi"/>
        </w:rPr>
        <w:t xml:space="preserve">sygnału alarmowego </w:t>
      </w:r>
      <w:r w:rsidR="000C59CD">
        <w:rPr>
          <w:rFonts w:cstheme="minorHAnsi"/>
        </w:rPr>
        <w:t xml:space="preserve">informującego o wtargnięciu na Obiekt przez osoby nieupoważnione (nadzór elektroniczny) </w:t>
      </w:r>
      <w:r w:rsidR="007077B8">
        <w:rPr>
          <w:rFonts w:cstheme="minorHAnsi"/>
        </w:rPr>
        <w:t xml:space="preserve">oraz natychmiastowego wysłania dwuosobowego patrolu interwencyjnego na teren Obiektu, celem stwierdzenia </w:t>
      </w:r>
      <w:r w:rsidR="00087B89">
        <w:rPr>
          <w:rFonts w:cstheme="minorHAnsi"/>
        </w:rPr>
        <w:t>wtargnięcia i jego przyczyn, a także podjęcia adekwatnych środków zaradczych.</w:t>
      </w:r>
    </w:p>
    <w:p w14:paraId="6FBCC6A8" w14:textId="26FFD218" w:rsidR="004D2A0E" w:rsidRDefault="004D2A0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Wykonawca </w:t>
      </w:r>
      <w:r w:rsidR="00260824">
        <w:rPr>
          <w:rFonts w:cstheme="minorHAnsi"/>
        </w:rPr>
        <w:t xml:space="preserve">może posiadać status zakładu pracy chronionej w rozumieniu przepisów ustawy </w:t>
      </w:r>
      <w:r w:rsidR="00300999">
        <w:rPr>
          <w:rFonts w:cstheme="minorHAnsi"/>
        </w:rPr>
        <w:br/>
      </w:r>
      <w:r w:rsidR="00260824">
        <w:rPr>
          <w:rFonts w:cstheme="minorHAnsi"/>
        </w:rPr>
        <w:t xml:space="preserve">z dnia 27 sierpnia 1997 r. o rehabilitacji zawodowej i społecznej oraz zatrudnianiu osób niepełnosprawnych </w:t>
      </w:r>
      <w:r w:rsidR="00F006A0">
        <w:rPr>
          <w:rFonts w:cstheme="minorHAnsi"/>
        </w:rPr>
        <w:t xml:space="preserve">(Dz.U. z 2021 r., poz. </w:t>
      </w:r>
      <w:r w:rsidR="00284030">
        <w:rPr>
          <w:rFonts w:cstheme="minorHAnsi"/>
        </w:rPr>
        <w:t>573).</w:t>
      </w:r>
      <w:r w:rsidR="001E4692">
        <w:rPr>
          <w:rFonts w:cstheme="minorHAnsi"/>
        </w:rPr>
        <w:t xml:space="preserve"> Zamawiający nie zastrze</w:t>
      </w:r>
      <w:r w:rsidR="009247D0">
        <w:rPr>
          <w:rFonts w:cstheme="minorHAnsi"/>
        </w:rPr>
        <w:t>g</w:t>
      </w:r>
      <w:r w:rsidR="001E4692">
        <w:rPr>
          <w:rFonts w:cstheme="minorHAnsi"/>
        </w:rPr>
        <w:t xml:space="preserve">a </w:t>
      </w:r>
      <w:r w:rsidR="009247D0">
        <w:rPr>
          <w:rFonts w:cstheme="minorHAnsi"/>
        </w:rPr>
        <w:t>w niniejszym ogłoszeniu stosowania art. 94 Ustawy.</w:t>
      </w:r>
    </w:p>
    <w:bookmarkEnd w:id="14"/>
    <w:p w14:paraId="3F2A7FE2" w14:textId="219235C4" w:rsidR="008A2F84" w:rsidRPr="00EF5AA3" w:rsidRDefault="008A2F84" w:rsidP="005D1A4C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DC66B8F" w14:textId="4F7C3B40" w:rsidR="00E322A2" w:rsidRPr="000245BF" w:rsidRDefault="00E322A2" w:rsidP="00285422">
      <w:pPr>
        <w:pStyle w:val="Style1"/>
      </w:pPr>
      <w:bookmarkStart w:id="15" w:name="_Toc116908896"/>
      <w:bookmarkStart w:id="16" w:name="_Toc116909063"/>
      <w:bookmarkStart w:id="17" w:name="_Toc117850047"/>
      <w:r w:rsidRPr="000245BF">
        <w:t xml:space="preserve">Termin wykonania </w:t>
      </w:r>
      <w:r w:rsidR="00A54FD3">
        <w:t>P</w:t>
      </w:r>
      <w:r w:rsidRPr="000245BF">
        <w:t xml:space="preserve">rzedmiotu </w:t>
      </w:r>
      <w:r w:rsidR="00A54FD3">
        <w:t>Z</w:t>
      </w:r>
      <w:r w:rsidRPr="000245BF">
        <w:t>amówienia</w:t>
      </w:r>
      <w:bookmarkEnd w:id="15"/>
      <w:bookmarkEnd w:id="16"/>
      <w:bookmarkEnd w:id="17"/>
      <w:r w:rsidRPr="000245BF">
        <w:t xml:space="preserve"> </w:t>
      </w:r>
    </w:p>
    <w:p w14:paraId="7E58ABA4" w14:textId="29D44861" w:rsidR="00E322A2" w:rsidRPr="00300999" w:rsidRDefault="00E322A2" w:rsidP="0030099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107069">
        <w:rPr>
          <w:rFonts w:cstheme="minorHAnsi"/>
        </w:rPr>
        <w:t xml:space="preserve">Termin </w:t>
      </w:r>
      <w:r w:rsidR="00A54FD3">
        <w:rPr>
          <w:rFonts w:cstheme="minorHAnsi"/>
        </w:rPr>
        <w:t>wykonywania Przedmiotu Zamówienia</w:t>
      </w:r>
      <w:r w:rsidR="0054585C">
        <w:rPr>
          <w:rFonts w:cstheme="minorHAnsi"/>
        </w:rPr>
        <w:t xml:space="preserve"> </w:t>
      </w:r>
      <w:r w:rsidR="00DB39B1">
        <w:rPr>
          <w:rFonts w:cstheme="minorHAnsi"/>
        </w:rPr>
        <w:t xml:space="preserve">ustala się na </w:t>
      </w:r>
      <w:r w:rsidR="001A6E7E">
        <w:rPr>
          <w:rFonts w:cstheme="minorHAnsi"/>
        </w:rPr>
        <w:t>12</w:t>
      </w:r>
      <w:r w:rsidR="00DB39B1">
        <w:rPr>
          <w:rFonts w:cstheme="minorHAnsi"/>
        </w:rPr>
        <w:t xml:space="preserve"> kolejnych miesięcy od dnia podpisania Umowy</w:t>
      </w:r>
      <w:r w:rsidR="00715313">
        <w:rPr>
          <w:rFonts w:cstheme="minorHAnsi"/>
        </w:rPr>
        <w:t>.</w:t>
      </w:r>
    </w:p>
    <w:p w14:paraId="2ABDAAB1" w14:textId="636D6BEF" w:rsidR="00E322A2" w:rsidRPr="00234FC1" w:rsidRDefault="00E322A2" w:rsidP="00285422">
      <w:pPr>
        <w:pStyle w:val="Style1"/>
      </w:pPr>
      <w:bookmarkStart w:id="18" w:name="_Toc116908897"/>
      <w:bookmarkStart w:id="19" w:name="_Toc116909064"/>
      <w:bookmarkStart w:id="20" w:name="_Toc117850048"/>
      <w:r w:rsidRPr="00234FC1">
        <w:t>Warunki udziału w post</w:t>
      </w:r>
      <w:r w:rsidR="00C82294">
        <w:t>ę</w:t>
      </w:r>
      <w:r w:rsidRPr="00234FC1">
        <w:t>powaniu</w:t>
      </w:r>
      <w:bookmarkEnd w:id="18"/>
      <w:bookmarkEnd w:id="19"/>
      <w:bookmarkEnd w:id="20"/>
    </w:p>
    <w:p w14:paraId="494A025F" w14:textId="77777777" w:rsidR="00E322A2" w:rsidRPr="00234FC1" w:rsidRDefault="00E322A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Warunkami ubiegania się Wykonawcy o zamówienie </w:t>
      </w:r>
      <w:r>
        <w:rPr>
          <w:rFonts w:cstheme="minorHAnsi"/>
        </w:rPr>
        <w:t>jest:</w:t>
      </w:r>
    </w:p>
    <w:p w14:paraId="3749C796" w14:textId="7693E487" w:rsidR="00E322A2" w:rsidRPr="005333F9" w:rsidRDefault="00E322A2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bCs/>
        </w:rPr>
      </w:pPr>
      <w:r w:rsidRPr="002E3302">
        <w:rPr>
          <w:rFonts w:cstheme="minorHAnsi"/>
        </w:rPr>
        <w:t xml:space="preserve">spełnienie wymogów określonych w </w:t>
      </w:r>
      <w:r w:rsidRPr="005333F9">
        <w:rPr>
          <w:rFonts w:cstheme="minorHAnsi"/>
          <w:bCs/>
        </w:rPr>
        <w:t xml:space="preserve">Załącznikach </w:t>
      </w:r>
      <w:r w:rsidR="002A1F20" w:rsidRPr="005333F9">
        <w:rPr>
          <w:rFonts w:cstheme="minorHAnsi"/>
          <w:bCs/>
        </w:rPr>
        <w:t>n</w:t>
      </w:r>
      <w:r w:rsidRPr="005333F9">
        <w:rPr>
          <w:rFonts w:cstheme="minorHAnsi"/>
          <w:bCs/>
        </w:rPr>
        <w:t xml:space="preserve">r </w:t>
      </w:r>
      <w:r w:rsidR="002A1F20" w:rsidRPr="005333F9">
        <w:rPr>
          <w:rFonts w:cstheme="minorHAnsi"/>
          <w:bCs/>
        </w:rPr>
        <w:t xml:space="preserve">2, </w:t>
      </w:r>
      <w:r w:rsidRPr="005333F9">
        <w:rPr>
          <w:rFonts w:cstheme="minorHAnsi"/>
          <w:bCs/>
        </w:rPr>
        <w:t>3,</w:t>
      </w:r>
      <w:r w:rsidR="002A1F20" w:rsidRPr="005333F9">
        <w:rPr>
          <w:rFonts w:cstheme="minorHAnsi"/>
          <w:bCs/>
        </w:rPr>
        <w:t xml:space="preserve"> </w:t>
      </w:r>
      <w:r w:rsidRPr="005333F9">
        <w:rPr>
          <w:rFonts w:cstheme="minorHAnsi"/>
          <w:bCs/>
        </w:rPr>
        <w:t>4,</w:t>
      </w:r>
      <w:r w:rsidR="002A1F20" w:rsidRPr="005333F9">
        <w:rPr>
          <w:rFonts w:cstheme="minorHAnsi"/>
          <w:bCs/>
        </w:rPr>
        <w:t xml:space="preserve"> i </w:t>
      </w:r>
      <w:r w:rsidRPr="005333F9">
        <w:rPr>
          <w:rFonts w:cstheme="minorHAnsi"/>
          <w:bCs/>
        </w:rPr>
        <w:t>6;</w:t>
      </w:r>
    </w:p>
    <w:p w14:paraId="247A8D80" w14:textId="075A0DEB" w:rsidR="00E322A2" w:rsidRPr="002E3302" w:rsidRDefault="00E322A2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b/>
        </w:rPr>
      </w:pPr>
      <w:r w:rsidRPr="002E3302">
        <w:rPr>
          <w:rFonts w:cstheme="minorHAnsi"/>
        </w:rPr>
        <w:t>posiadanie niezbędnej wiedzy i doświadczenia, a także dysponowanie zespołem pracowników, którzy będą wykonywać zamówienie, posiadających uprawnienia do zrealizowania zamówienia</w:t>
      </w:r>
      <w:r w:rsidR="005068B7">
        <w:rPr>
          <w:rFonts w:cstheme="minorHAnsi"/>
        </w:rPr>
        <w:t>, wskazan</w:t>
      </w:r>
      <w:r w:rsidR="009331AB">
        <w:rPr>
          <w:rFonts w:cstheme="minorHAnsi"/>
        </w:rPr>
        <w:t>e</w:t>
      </w:r>
      <w:r w:rsidR="005068B7">
        <w:rPr>
          <w:rFonts w:cstheme="minorHAnsi"/>
        </w:rPr>
        <w:t xml:space="preserve"> w Załączniku 7</w:t>
      </w:r>
      <w:r w:rsidRPr="002E3302">
        <w:rPr>
          <w:rFonts w:cstheme="minorHAnsi"/>
        </w:rPr>
        <w:t>;</w:t>
      </w:r>
    </w:p>
    <w:p w14:paraId="5868129B" w14:textId="49D862D4" w:rsidR="005068B7" w:rsidRPr="005D1A4C" w:rsidRDefault="00E322A2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2E3302">
        <w:rPr>
          <w:rFonts w:cstheme="minorHAnsi"/>
        </w:rPr>
        <w:t xml:space="preserve">przestawienie </w:t>
      </w:r>
      <w:r w:rsidR="00FD5622">
        <w:rPr>
          <w:rFonts w:cstheme="minorHAnsi"/>
        </w:rPr>
        <w:t xml:space="preserve">co najmniej dwóch </w:t>
      </w:r>
      <w:r w:rsidR="005D1A4C">
        <w:rPr>
          <w:rFonts w:cstheme="minorHAnsi"/>
        </w:rPr>
        <w:t xml:space="preserve">niezależnych potwierdzeń </w:t>
      </w:r>
      <w:r w:rsidR="00CD5C91">
        <w:rPr>
          <w:rFonts w:cstheme="minorHAnsi"/>
        </w:rPr>
        <w:t xml:space="preserve">świadczenia </w:t>
      </w:r>
      <w:r w:rsidR="005D1A4C">
        <w:rPr>
          <w:rFonts w:cstheme="minorHAnsi"/>
        </w:rPr>
        <w:t xml:space="preserve">usług </w:t>
      </w:r>
      <w:r w:rsidR="00FD5622">
        <w:rPr>
          <w:rFonts w:cstheme="minorHAnsi"/>
        </w:rPr>
        <w:t>ochrony obiektu i mienia</w:t>
      </w:r>
      <w:r w:rsidR="005D1A4C">
        <w:rPr>
          <w:rFonts w:cstheme="minorHAnsi"/>
        </w:rPr>
        <w:t>, wykonywanych</w:t>
      </w:r>
      <w:r w:rsidRPr="002E3302">
        <w:rPr>
          <w:rFonts w:cstheme="minorHAnsi"/>
        </w:rPr>
        <w:t xml:space="preserve"> </w:t>
      </w:r>
      <w:r w:rsidR="005D1A4C">
        <w:rPr>
          <w:rFonts w:cstheme="minorHAnsi"/>
        </w:rPr>
        <w:t xml:space="preserve">w ciągu </w:t>
      </w:r>
      <w:r w:rsidR="00F323DB">
        <w:rPr>
          <w:rFonts w:cstheme="minorHAnsi"/>
        </w:rPr>
        <w:t>ostatnich 5 lat przed dniem upływu terminu na składanie ofert do niniejszego Zamówienia</w:t>
      </w:r>
      <w:r w:rsidR="00FD5622">
        <w:rPr>
          <w:rFonts w:cstheme="minorHAnsi"/>
        </w:rPr>
        <w:t>, zgodnie z wykazem zawartym w Załączniku 6,</w:t>
      </w:r>
    </w:p>
    <w:p w14:paraId="05B1F5A3" w14:textId="2B1E2F54" w:rsidR="00E322A2" w:rsidRPr="002E3302" w:rsidRDefault="005D1A4C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posiadanie ubezpieczenia </w:t>
      </w:r>
      <w:r w:rsidR="00E322A2" w:rsidRPr="002E3302">
        <w:rPr>
          <w:rFonts w:cstheme="minorHAnsi"/>
        </w:rPr>
        <w:t>od odpowiedzialności cywilnej w zakresie prowadzonej działalności.</w:t>
      </w:r>
    </w:p>
    <w:p w14:paraId="22235C46" w14:textId="1BF95248" w:rsidR="00E322A2" w:rsidRPr="00DB0969" w:rsidRDefault="00E322A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Warunki wymienione w pk</w:t>
      </w:r>
      <w:r>
        <w:rPr>
          <w:rFonts w:cstheme="minorHAnsi"/>
        </w:rPr>
        <w:t>t</w:t>
      </w:r>
      <w:r w:rsidRPr="00234FC1">
        <w:rPr>
          <w:rFonts w:cstheme="minorHAnsi"/>
        </w:rPr>
        <w:t xml:space="preserve"> VI ust</w:t>
      </w:r>
      <w:r>
        <w:rPr>
          <w:rFonts w:cstheme="minorHAnsi"/>
        </w:rPr>
        <w:t>.</w:t>
      </w:r>
      <w:r w:rsidRPr="00234FC1">
        <w:rPr>
          <w:rFonts w:cstheme="minorHAnsi"/>
        </w:rPr>
        <w:t xml:space="preserve"> 1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zostaną uznane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za spełnione, jeżeli Wykonawca </w:t>
      </w:r>
      <w:r w:rsidR="00DB0969">
        <w:rPr>
          <w:rFonts w:cstheme="minorHAnsi"/>
        </w:rPr>
        <w:t>przedłoży wszystkie i kompletne</w:t>
      </w:r>
      <w:r w:rsidRPr="00234FC1">
        <w:rPr>
          <w:rFonts w:cstheme="minorHAnsi"/>
        </w:rPr>
        <w:t xml:space="preserve"> dokumenty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o których mowa w p</w:t>
      </w:r>
      <w:r>
        <w:rPr>
          <w:rFonts w:cstheme="minorHAnsi"/>
        </w:rPr>
        <w:t xml:space="preserve">kt </w:t>
      </w:r>
      <w:r w:rsidRPr="00234FC1">
        <w:rPr>
          <w:rFonts w:cstheme="minorHAnsi"/>
        </w:rPr>
        <w:t xml:space="preserve">VII </w:t>
      </w:r>
      <w:r w:rsidR="00EC43D6">
        <w:rPr>
          <w:rFonts w:cstheme="minorHAnsi"/>
        </w:rPr>
        <w:t>SIWZ</w:t>
      </w:r>
      <w:r>
        <w:rPr>
          <w:rFonts w:cstheme="minorHAnsi"/>
        </w:rPr>
        <w:t>.</w:t>
      </w:r>
    </w:p>
    <w:p w14:paraId="4197AEF7" w14:textId="77777777" w:rsidR="00E322A2" w:rsidRPr="00234FC1" w:rsidRDefault="00E322A2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732002C8" w14:textId="17842D5D" w:rsidR="00E322A2" w:rsidRDefault="00E322A2" w:rsidP="00285422">
      <w:pPr>
        <w:pStyle w:val="Style1"/>
      </w:pPr>
      <w:bookmarkStart w:id="21" w:name="_Toc116908898"/>
      <w:bookmarkStart w:id="22" w:name="_Toc116909065"/>
      <w:bookmarkStart w:id="23" w:name="_Toc117850049"/>
      <w:r w:rsidRPr="00234FC1">
        <w:t>Zawartość oferty</w:t>
      </w:r>
      <w:bookmarkEnd w:id="21"/>
      <w:bookmarkEnd w:id="22"/>
      <w:bookmarkEnd w:id="23"/>
    </w:p>
    <w:p w14:paraId="08B11419" w14:textId="1C7B76A5" w:rsidR="005C1D9F" w:rsidRPr="00234FC1" w:rsidRDefault="005C1D9F" w:rsidP="005D1A4C">
      <w:pPr>
        <w:pStyle w:val="Akapitzlist"/>
        <w:numPr>
          <w:ilvl w:val="1"/>
          <w:numId w:val="1"/>
        </w:numPr>
        <w:spacing w:line="276" w:lineRule="auto"/>
        <w:ind w:left="709" w:hanging="502"/>
        <w:jc w:val="both"/>
        <w:rPr>
          <w:rFonts w:cstheme="minorHAnsi"/>
        </w:rPr>
      </w:pPr>
      <w:r w:rsidRPr="00234FC1">
        <w:rPr>
          <w:rFonts w:cstheme="minorHAnsi"/>
        </w:rPr>
        <w:t>Pojęcie „</w:t>
      </w:r>
      <w:r>
        <w:rPr>
          <w:rFonts w:cstheme="minorHAnsi"/>
        </w:rPr>
        <w:t>O</w:t>
      </w:r>
      <w:r w:rsidRPr="00234FC1">
        <w:rPr>
          <w:rFonts w:cstheme="minorHAnsi"/>
        </w:rPr>
        <w:t>ferta</w:t>
      </w:r>
      <w:r>
        <w:rPr>
          <w:rFonts w:cstheme="minorHAnsi"/>
        </w:rPr>
        <w:t>”</w:t>
      </w:r>
      <w:r w:rsidRPr="00234FC1">
        <w:rPr>
          <w:rFonts w:cstheme="minorHAnsi"/>
        </w:rPr>
        <w:t xml:space="preserve"> oznacza wypełniony formularz oferty zgodny z wzorem stanowiącym </w:t>
      </w:r>
      <w:r w:rsidRPr="005333F9">
        <w:rPr>
          <w:rFonts w:cstheme="minorHAnsi"/>
          <w:bCs/>
        </w:rPr>
        <w:t xml:space="preserve">Załącznik </w:t>
      </w:r>
      <w:r w:rsidR="007C3D7D" w:rsidRPr="005333F9">
        <w:rPr>
          <w:rFonts w:cstheme="minorHAnsi"/>
          <w:bCs/>
        </w:rPr>
        <w:t>n</w:t>
      </w:r>
      <w:r w:rsidRPr="005333F9">
        <w:rPr>
          <w:rFonts w:cstheme="minorHAnsi"/>
          <w:bCs/>
        </w:rPr>
        <w:t>r 1 do SIWZ</w:t>
      </w:r>
      <w:r w:rsidRPr="00234FC1">
        <w:rPr>
          <w:rFonts w:cstheme="minorHAnsi"/>
        </w:rPr>
        <w:t xml:space="preserve"> wraz z załącznikami, które stanowią dokumenty, informacje, wymienione w niniejszym rozdziale.</w:t>
      </w:r>
    </w:p>
    <w:p w14:paraId="0C5CC7A5" w14:textId="77777777" w:rsidR="005C1D9F" w:rsidRPr="0080030D" w:rsidRDefault="005C1D9F" w:rsidP="005D1A4C">
      <w:pPr>
        <w:pStyle w:val="Akapitzlist"/>
        <w:numPr>
          <w:ilvl w:val="1"/>
          <w:numId w:val="1"/>
        </w:numPr>
        <w:spacing w:line="276" w:lineRule="auto"/>
        <w:ind w:left="709" w:hanging="502"/>
        <w:jc w:val="both"/>
        <w:rPr>
          <w:rFonts w:cstheme="minorHAnsi"/>
        </w:rPr>
      </w:pPr>
      <w:r w:rsidRPr="0080030D">
        <w:rPr>
          <w:rFonts w:cstheme="minorHAnsi"/>
        </w:rPr>
        <w:t xml:space="preserve">Oferta </w:t>
      </w:r>
      <w:r>
        <w:rPr>
          <w:rFonts w:cstheme="minorHAnsi"/>
        </w:rPr>
        <w:t>po</w:t>
      </w:r>
      <w:r w:rsidRPr="0080030D">
        <w:rPr>
          <w:rFonts w:cstheme="minorHAnsi"/>
        </w:rPr>
        <w:t>winna zawierać</w:t>
      </w:r>
      <w:r>
        <w:rPr>
          <w:rFonts w:cstheme="minorHAnsi"/>
        </w:rPr>
        <w:t>:</w:t>
      </w:r>
    </w:p>
    <w:p w14:paraId="5E63C022" w14:textId="3F2B9FB6" w:rsidR="005C1D9F" w:rsidRPr="00262B9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262B9B">
        <w:rPr>
          <w:rFonts w:cstheme="minorHAnsi"/>
        </w:rPr>
        <w:t xml:space="preserve">wypełniony i podpisany formularz oferty – zgodny z wzorem stanowiącym </w:t>
      </w:r>
      <w:r w:rsidR="00300999">
        <w:rPr>
          <w:rFonts w:cstheme="minorHAnsi"/>
        </w:rPr>
        <w:br/>
      </w:r>
      <w:r w:rsidRPr="00262B9B">
        <w:rPr>
          <w:rFonts w:cstheme="minorHAnsi"/>
        </w:rPr>
        <w:t xml:space="preserve">Załącznik </w:t>
      </w:r>
      <w:r w:rsidR="002A1F20">
        <w:rPr>
          <w:rFonts w:cstheme="minorHAnsi"/>
        </w:rPr>
        <w:t>n</w:t>
      </w:r>
      <w:r w:rsidRPr="00262B9B">
        <w:rPr>
          <w:rFonts w:cstheme="minorHAnsi"/>
        </w:rPr>
        <w:t xml:space="preserve">r </w:t>
      </w:r>
      <w:r>
        <w:rPr>
          <w:rFonts w:cstheme="minorHAnsi"/>
        </w:rPr>
        <w:t>1</w:t>
      </w:r>
      <w:r w:rsidRPr="00262B9B">
        <w:rPr>
          <w:rFonts w:cstheme="minorHAnsi"/>
        </w:rPr>
        <w:t>,</w:t>
      </w:r>
    </w:p>
    <w:p w14:paraId="33CEC539" w14:textId="31958F9D" w:rsidR="005C1D9F" w:rsidRPr="00262B9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uzupełnione oświadczenia</w:t>
      </w:r>
      <w:r w:rsidRPr="00262B9B">
        <w:rPr>
          <w:rFonts w:cstheme="minorHAnsi"/>
        </w:rPr>
        <w:t xml:space="preserve"> </w:t>
      </w:r>
      <w:r>
        <w:rPr>
          <w:rFonts w:cstheme="minorHAnsi"/>
        </w:rPr>
        <w:t xml:space="preserve">stanowiące odpowiednio </w:t>
      </w:r>
      <w:r w:rsidRPr="00262B9B">
        <w:rPr>
          <w:rFonts w:cstheme="minorHAnsi"/>
        </w:rPr>
        <w:t xml:space="preserve">Załączniki </w:t>
      </w:r>
      <w:r w:rsidR="002A1F20">
        <w:rPr>
          <w:rFonts w:cstheme="minorHAnsi"/>
        </w:rPr>
        <w:t>n</w:t>
      </w:r>
      <w:r w:rsidRPr="00262B9B">
        <w:rPr>
          <w:rFonts w:cstheme="minorHAnsi"/>
        </w:rPr>
        <w:t>r</w:t>
      </w:r>
      <w:r>
        <w:rPr>
          <w:rFonts w:cstheme="minorHAnsi"/>
        </w:rPr>
        <w:t xml:space="preserve"> </w:t>
      </w:r>
      <w:r w:rsidRPr="00262B9B">
        <w:rPr>
          <w:rFonts w:cstheme="minorHAnsi"/>
        </w:rPr>
        <w:t>4</w:t>
      </w:r>
      <w:r>
        <w:rPr>
          <w:rFonts w:cstheme="minorHAnsi"/>
        </w:rPr>
        <w:t xml:space="preserve"> i </w:t>
      </w:r>
      <w:r w:rsidRPr="00262B9B">
        <w:rPr>
          <w:rFonts w:cstheme="minorHAnsi"/>
        </w:rPr>
        <w:t>5,</w:t>
      </w:r>
    </w:p>
    <w:p w14:paraId="1E70F2A0" w14:textId="163F17A4" w:rsidR="005C1D9F" w:rsidRPr="00E9188E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E9188E">
        <w:rPr>
          <w:rFonts w:cstheme="minorHAnsi"/>
        </w:rPr>
        <w:t>ertyfikat</w:t>
      </w:r>
      <w:r>
        <w:rPr>
          <w:rFonts w:cstheme="minorHAnsi"/>
        </w:rPr>
        <w:t xml:space="preserve">y, </w:t>
      </w:r>
      <w:r w:rsidRPr="00E9188E">
        <w:rPr>
          <w:rFonts w:cstheme="minorHAnsi"/>
        </w:rPr>
        <w:t>zezwolenia lub licencje</w:t>
      </w:r>
      <w:r>
        <w:rPr>
          <w:rFonts w:cstheme="minorHAnsi"/>
        </w:rPr>
        <w:t>,</w:t>
      </w:r>
      <w:r w:rsidRPr="00E9188E">
        <w:rPr>
          <w:rFonts w:cstheme="minorHAnsi"/>
        </w:rPr>
        <w:t xml:space="preserve"> jeżeli</w:t>
      </w:r>
      <w:r>
        <w:rPr>
          <w:rFonts w:cstheme="minorHAnsi"/>
        </w:rPr>
        <w:t xml:space="preserve"> </w:t>
      </w:r>
      <w:r w:rsidRPr="00E9188E">
        <w:rPr>
          <w:rFonts w:cstheme="minorHAnsi"/>
        </w:rPr>
        <w:t xml:space="preserve">Wykonawca jest zobowiązany do ich posiadania </w:t>
      </w:r>
      <w:r>
        <w:rPr>
          <w:rFonts w:cstheme="minorHAnsi"/>
        </w:rPr>
        <w:t>do prawidłowego</w:t>
      </w:r>
      <w:r w:rsidRPr="00E9188E">
        <w:rPr>
          <w:rFonts w:cstheme="minorHAnsi"/>
        </w:rPr>
        <w:t xml:space="preserve"> wykonania </w:t>
      </w:r>
      <w:r w:rsidR="00A54FD3">
        <w:rPr>
          <w:rFonts w:cstheme="minorHAnsi"/>
        </w:rPr>
        <w:t>P</w:t>
      </w:r>
      <w:r w:rsidRPr="00E9188E">
        <w:rPr>
          <w:rFonts w:cstheme="minorHAnsi"/>
        </w:rPr>
        <w:t xml:space="preserve">rzedmiotu </w:t>
      </w:r>
      <w:r w:rsidR="00A54FD3">
        <w:rPr>
          <w:rFonts w:cstheme="minorHAnsi"/>
        </w:rPr>
        <w:t>Z</w:t>
      </w:r>
      <w:r w:rsidRPr="00E9188E">
        <w:rPr>
          <w:rFonts w:cstheme="minorHAnsi"/>
        </w:rPr>
        <w:t>amówienia,</w:t>
      </w:r>
    </w:p>
    <w:p w14:paraId="6E18B293" w14:textId="519927C6" w:rsidR="005C1D9F" w:rsidRPr="00ED2447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ED2447">
        <w:rPr>
          <w:rFonts w:cstheme="minorHAnsi"/>
        </w:rPr>
        <w:lastRenderedPageBreak/>
        <w:t xml:space="preserve">opis i charakterystykę proponowanych rozwiązań na wszystkich etapach realizacji </w:t>
      </w:r>
      <w:r w:rsidR="00A54FD3">
        <w:rPr>
          <w:rFonts w:cstheme="minorHAnsi"/>
        </w:rPr>
        <w:t>P</w:t>
      </w:r>
      <w:r w:rsidRPr="00ED2447">
        <w:rPr>
          <w:rFonts w:cstheme="minorHAnsi"/>
        </w:rPr>
        <w:t xml:space="preserve">rzedmiotu </w:t>
      </w:r>
      <w:r w:rsidR="00A54FD3">
        <w:rPr>
          <w:rFonts w:cstheme="minorHAnsi"/>
        </w:rPr>
        <w:t>Z</w:t>
      </w:r>
      <w:r w:rsidRPr="00ED2447">
        <w:rPr>
          <w:rFonts w:cstheme="minorHAnsi"/>
        </w:rPr>
        <w:t>amówienia,</w:t>
      </w:r>
    </w:p>
    <w:p w14:paraId="4487920F" w14:textId="77777777" w:rsidR="005C1D9F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ED2447">
        <w:rPr>
          <w:rFonts w:cstheme="minorHAnsi"/>
        </w:rPr>
        <w:t>oświadczenie o zobowiązaniu świadczeni</w:t>
      </w:r>
      <w:r>
        <w:rPr>
          <w:rFonts w:cstheme="minorHAnsi"/>
        </w:rPr>
        <w:t>a</w:t>
      </w:r>
      <w:r w:rsidRPr="00ED2447">
        <w:rPr>
          <w:rFonts w:cstheme="minorHAnsi"/>
        </w:rPr>
        <w:t xml:space="preserve"> usług gwarancyjnych,</w:t>
      </w:r>
    </w:p>
    <w:p w14:paraId="1FFB2F94" w14:textId="77777777" w:rsidR="005C1D9F" w:rsidRPr="00D017F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D017FB">
        <w:rPr>
          <w:rFonts w:cstheme="minorHAnsi"/>
        </w:rPr>
        <w:t>oświadczenie, że osoby, które będą uczestniczyć w wykonywaniu zamówienia, posiadają wymagane uprawnienia, jeżeli przepisy prawa powszechnie obowiązującego nakładają obowiązek posiadania takich uprawnień,</w:t>
      </w:r>
    </w:p>
    <w:p w14:paraId="025D0A59" w14:textId="5CEB326F" w:rsidR="005C1D9F" w:rsidRPr="00FA4AA5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opłaconą i ważną </w:t>
      </w:r>
      <w:r w:rsidRPr="00FA4AA5">
        <w:rPr>
          <w:rFonts w:cstheme="minorHAnsi"/>
        </w:rPr>
        <w:t xml:space="preserve">polisę, a w przypadku jej braku inny dokument potwierdzający, że Wykonawca jest ubezpieczony od odpowiedzialności cywilnej w zakresie prowadzonej działalności związanej z </w:t>
      </w:r>
      <w:r w:rsidR="00A54FD3">
        <w:rPr>
          <w:rFonts w:cstheme="minorHAnsi"/>
        </w:rPr>
        <w:t>P</w:t>
      </w:r>
      <w:r w:rsidRPr="00FA4AA5">
        <w:rPr>
          <w:rFonts w:cstheme="minorHAnsi"/>
        </w:rPr>
        <w:t xml:space="preserve">rzedmiotem </w:t>
      </w:r>
      <w:r w:rsidR="00A54FD3">
        <w:rPr>
          <w:rFonts w:cstheme="minorHAnsi"/>
        </w:rPr>
        <w:t>Z</w:t>
      </w:r>
      <w:r w:rsidRPr="00FA4AA5">
        <w:rPr>
          <w:rFonts w:cstheme="minorHAnsi"/>
        </w:rPr>
        <w:t>amówienia.</w:t>
      </w:r>
    </w:p>
    <w:p w14:paraId="44CD07CD" w14:textId="4EF637BE" w:rsidR="005C1D9F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D01DC7">
        <w:rPr>
          <w:rFonts w:cstheme="minorHAnsi"/>
        </w:rPr>
        <w:t>aktualny odpis z właściwego rejestru (albo aktualne zaświadczenie o wpisie do ewidencji działalności gospodarczej) potwierdzający zdolność Wykonawcy do obrotu prawnego w zakresie objętym zamówieniem oraz określający osoby upoważnione do dokonywania czynności prawnych</w:t>
      </w:r>
      <w:r>
        <w:rPr>
          <w:rFonts w:cstheme="minorHAnsi"/>
        </w:rPr>
        <w:t xml:space="preserve"> w imieniu Wykonawcy,</w:t>
      </w:r>
      <w:r w:rsidRPr="00D01DC7">
        <w:rPr>
          <w:rFonts w:cstheme="minorHAnsi"/>
        </w:rPr>
        <w:t xml:space="preserve"> wystawiony nie wcześniej niż 6 miesięcy przed upływem terminu składania ofert.</w:t>
      </w:r>
    </w:p>
    <w:p w14:paraId="56C546E5" w14:textId="77777777" w:rsidR="005C1D9F" w:rsidRPr="005C1D9F" w:rsidRDefault="005C1D9F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298398DF" w14:textId="1417CFD1" w:rsidR="00E322A2" w:rsidRPr="005C1D9F" w:rsidRDefault="005C1D9F" w:rsidP="00285422">
      <w:pPr>
        <w:pStyle w:val="Style1"/>
      </w:pPr>
      <w:bookmarkStart w:id="24" w:name="_Toc116908899"/>
      <w:bookmarkStart w:id="25" w:name="_Toc116909066"/>
      <w:bookmarkStart w:id="26" w:name="_Toc117850050"/>
      <w:r w:rsidRPr="005C1D9F">
        <w:t>Informacje na temat możliwości powierzenia części zamówienia podwykonawcom</w:t>
      </w:r>
      <w:bookmarkEnd w:id="24"/>
      <w:bookmarkEnd w:id="25"/>
      <w:bookmarkEnd w:id="26"/>
    </w:p>
    <w:p w14:paraId="388C6E3E" w14:textId="77777777" w:rsidR="00E322A2" w:rsidRPr="00234FC1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234FC1">
        <w:rPr>
          <w:rFonts w:cstheme="minorHAnsi"/>
        </w:rPr>
        <w:t>Wykonawca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może powierzyć wykonanie części </w:t>
      </w:r>
      <w:r>
        <w:rPr>
          <w:rFonts w:cstheme="minorHAnsi"/>
        </w:rPr>
        <w:t>Z</w:t>
      </w:r>
      <w:r w:rsidRPr="00234FC1">
        <w:rPr>
          <w:rFonts w:cstheme="minorHAnsi"/>
        </w:rPr>
        <w:t>amówienia podwykonawcom za zgodą Zamawiającego.</w:t>
      </w:r>
    </w:p>
    <w:p w14:paraId="7E6E0215" w14:textId="77777777" w:rsidR="00E322A2" w:rsidRPr="00B62114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B62114">
        <w:rPr>
          <w:rFonts w:cstheme="minorHAnsi"/>
        </w:rPr>
        <w:t xml:space="preserve">Wykonawca zobowiązany jest do wskazania w swojej ofercie części </w:t>
      </w:r>
      <w:r>
        <w:rPr>
          <w:rFonts w:cstheme="minorHAnsi"/>
        </w:rPr>
        <w:t>Z</w:t>
      </w:r>
      <w:r w:rsidRPr="00B62114">
        <w:rPr>
          <w:rFonts w:cstheme="minorHAnsi"/>
        </w:rPr>
        <w:t>amówienia, których wykonanie zamierza powierzyć podwykonawcom wraz z ich wykazem lub potwierdzenia, iż zamówienie zostanie zrealizowane samodzielnie.</w:t>
      </w:r>
    </w:p>
    <w:p w14:paraId="5D52DD5B" w14:textId="77777777" w:rsidR="00E322A2" w:rsidRPr="00F35208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F35208">
        <w:rPr>
          <w:rFonts w:cstheme="minorHAnsi"/>
        </w:rPr>
        <w:t>Zamawiający zastrzega sobie prawo</w:t>
      </w:r>
      <w:r>
        <w:rPr>
          <w:rFonts w:cstheme="minorHAnsi"/>
        </w:rPr>
        <w:t xml:space="preserve"> do</w:t>
      </w:r>
      <w:r w:rsidRPr="00F35208">
        <w:rPr>
          <w:rFonts w:cstheme="minorHAnsi"/>
        </w:rPr>
        <w:t xml:space="preserve"> akceptacji </w:t>
      </w:r>
      <w:r>
        <w:rPr>
          <w:rFonts w:cstheme="minorHAnsi"/>
        </w:rPr>
        <w:t xml:space="preserve">bądź odrzucenia proponowanych w ofercie </w:t>
      </w:r>
      <w:r w:rsidRPr="00F35208">
        <w:rPr>
          <w:rFonts w:cstheme="minorHAnsi"/>
        </w:rPr>
        <w:t>podwykonawców.</w:t>
      </w:r>
    </w:p>
    <w:p w14:paraId="4F02E478" w14:textId="0BB6B38B" w:rsidR="00E322A2" w:rsidRPr="00D924BD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A248E2">
        <w:rPr>
          <w:rFonts w:cstheme="minorHAnsi"/>
        </w:rPr>
        <w:t>Zamawiający dopuszcza udział podwykonawców pod warunkiem</w:t>
      </w:r>
      <w:r w:rsidR="00833349">
        <w:rPr>
          <w:rFonts w:cstheme="minorHAnsi"/>
        </w:rPr>
        <w:t xml:space="preserve"> posiadania przez nich odpowiednich kwalifikacji</w:t>
      </w:r>
      <w:r w:rsidRPr="00A248E2">
        <w:rPr>
          <w:rFonts w:cstheme="minorHAnsi"/>
        </w:rPr>
        <w:t xml:space="preserve"> do realizacji powierzonego zakresu </w:t>
      </w:r>
      <w:r>
        <w:rPr>
          <w:rFonts w:cstheme="minorHAnsi"/>
        </w:rPr>
        <w:t>prac</w:t>
      </w:r>
      <w:r w:rsidRPr="00A248E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924BD">
        <w:rPr>
          <w:rFonts w:cstheme="minorHAnsi"/>
        </w:rPr>
        <w:t>Do oferty należy dołączyć informacj</w:t>
      </w:r>
      <w:r>
        <w:rPr>
          <w:rFonts w:cstheme="minorHAnsi"/>
        </w:rPr>
        <w:t>ę</w:t>
      </w:r>
      <w:r w:rsidRPr="00D924BD">
        <w:rPr>
          <w:rFonts w:cstheme="minorHAnsi"/>
        </w:rPr>
        <w:t xml:space="preserve"> o kwalifikacjach podwykonawców i umiejętności niezbędnych do wykonania Zamówienia.</w:t>
      </w:r>
    </w:p>
    <w:p w14:paraId="3D03A576" w14:textId="079ADD6A" w:rsidR="00E322A2" w:rsidRPr="00A54FD3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160525">
        <w:rPr>
          <w:rFonts w:cstheme="minorHAnsi"/>
        </w:rPr>
        <w:t xml:space="preserve">Zlecenie wykonania części robót podwykonawcom nie </w:t>
      </w:r>
      <w:r>
        <w:rPr>
          <w:rFonts w:cstheme="minorHAnsi"/>
        </w:rPr>
        <w:t>wpływa na</w:t>
      </w:r>
      <w:r w:rsidRPr="00160525">
        <w:rPr>
          <w:rFonts w:cstheme="minorHAnsi"/>
        </w:rPr>
        <w:t xml:space="preserve"> zobowiąza</w:t>
      </w:r>
      <w:r>
        <w:rPr>
          <w:rFonts w:cstheme="minorHAnsi"/>
        </w:rPr>
        <w:t>nia</w:t>
      </w:r>
      <w:r w:rsidRPr="00160525">
        <w:rPr>
          <w:rFonts w:cstheme="minorHAnsi"/>
        </w:rPr>
        <w:t xml:space="preserve"> Wykonawcy wobec Zamawiającego </w:t>
      </w:r>
      <w:r>
        <w:rPr>
          <w:rFonts w:cstheme="minorHAnsi"/>
        </w:rPr>
        <w:t>dotyczące</w:t>
      </w:r>
      <w:r w:rsidRPr="00160525">
        <w:rPr>
          <w:rFonts w:cstheme="minorHAnsi"/>
        </w:rPr>
        <w:t xml:space="preserve"> wykonani</w:t>
      </w:r>
      <w:r>
        <w:rPr>
          <w:rFonts w:cstheme="minorHAnsi"/>
        </w:rPr>
        <w:t>a</w:t>
      </w:r>
      <w:r w:rsidRPr="00160525">
        <w:rPr>
          <w:rFonts w:cstheme="minorHAnsi"/>
        </w:rPr>
        <w:t xml:space="preserve"> tej części </w:t>
      </w:r>
      <w:r>
        <w:rPr>
          <w:rFonts w:cstheme="minorHAnsi"/>
        </w:rPr>
        <w:t>prac</w:t>
      </w:r>
      <w:r w:rsidR="00A54FD3">
        <w:rPr>
          <w:rFonts w:cstheme="minorHAnsi"/>
        </w:rPr>
        <w:t xml:space="preserve">, natomiast zawarcie umów </w:t>
      </w:r>
      <w:r w:rsidR="00300999">
        <w:rPr>
          <w:rFonts w:cstheme="minorHAnsi"/>
        </w:rPr>
        <w:br/>
      </w:r>
      <w:r w:rsidR="00A54FD3">
        <w:rPr>
          <w:rFonts w:cstheme="minorHAnsi"/>
        </w:rPr>
        <w:t>z poszczególnymi podwykonawcami wymaga uprzedniej zgody Zamawiającego</w:t>
      </w:r>
      <w:r w:rsidRPr="00A54FD3">
        <w:rPr>
          <w:rFonts w:cstheme="minorHAnsi"/>
        </w:rPr>
        <w:t>.</w:t>
      </w:r>
    </w:p>
    <w:p w14:paraId="4FEF7FDA" w14:textId="19E2E514" w:rsidR="00E322A2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F559B1">
        <w:rPr>
          <w:rFonts w:cstheme="minorHAnsi"/>
        </w:rPr>
        <w:t>Wykonawca jest odpowiedzialny za działania, uchybienia i zaniedbania podwykonawców i ich</w:t>
      </w:r>
      <w:r>
        <w:rPr>
          <w:rFonts w:cstheme="minorHAnsi"/>
        </w:rPr>
        <w:t xml:space="preserve"> </w:t>
      </w:r>
      <w:r w:rsidRPr="00F559B1">
        <w:rPr>
          <w:rFonts w:cstheme="minorHAnsi"/>
        </w:rPr>
        <w:t>pracowników w takim samym stopniu, jakby to były działania, uchybienia lub zaniedbania jego własnych pracowników.</w:t>
      </w:r>
    </w:p>
    <w:p w14:paraId="307AE53E" w14:textId="77777777" w:rsidR="00B1218D" w:rsidRDefault="00B1218D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32089BD2" w14:textId="6A09F395" w:rsidR="00E322A2" w:rsidRPr="004772B4" w:rsidRDefault="00E322A2" w:rsidP="00285422">
      <w:pPr>
        <w:pStyle w:val="Style1"/>
      </w:pPr>
      <w:bookmarkStart w:id="27" w:name="_Toc116908901"/>
      <w:bookmarkStart w:id="28" w:name="_Toc116909068"/>
      <w:bookmarkStart w:id="29" w:name="_Toc117850051"/>
      <w:r w:rsidRPr="004772B4">
        <w:t>Sposób porozumienia się Wykonawców z Zamawiającym</w:t>
      </w:r>
      <w:bookmarkEnd w:id="27"/>
      <w:bookmarkEnd w:id="28"/>
      <w:bookmarkEnd w:id="29"/>
    </w:p>
    <w:p w14:paraId="0F4EA806" w14:textId="5B2CEC3F" w:rsidR="00E322A2" w:rsidRPr="00234FC1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Post</w:t>
      </w:r>
      <w:r w:rsidR="00C4580C">
        <w:rPr>
          <w:rFonts w:cstheme="minorHAnsi"/>
        </w:rPr>
        <w:t>ę</w:t>
      </w:r>
      <w:r w:rsidRPr="00234FC1">
        <w:rPr>
          <w:rFonts w:cstheme="minorHAnsi"/>
        </w:rPr>
        <w:t xml:space="preserve">powanie prowadzone jest w języku polskim. Wszelkie oświadczenia, zawiadomienia, </w:t>
      </w:r>
      <w:r w:rsidR="00300999">
        <w:rPr>
          <w:rFonts w:cstheme="minorHAnsi"/>
        </w:rPr>
        <w:br/>
      </w:r>
      <w:r w:rsidRPr="00234FC1">
        <w:rPr>
          <w:rFonts w:cstheme="minorHAnsi"/>
        </w:rPr>
        <w:t>w tym również umowa, sporządzone będą w języku polskim.</w:t>
      </w:r>
    </w:p>
    <w:p w14:paraId="5790B4C3" w14:textId="4FF5B3B9" w:rsidR="00E322A2" w:rsidRPr="000B076A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5E22DB">
        <w:rPr>
          <w:rFonts w:cstheme="minorHAnsi"/>
        </w:rPr>
        <w:t>Oświadczenia,</w:t>
      </w:r>
      <w:r>
        <w:rPr>
          <w:rFonts w:cstheme="minorHAnsi"/>
        </w:rPr>
        <w:t xml:space="preserve"> </w:t>
      </w:r>
      <w:r w:rsidRPr="005E22DB">
        <w:rPr>
          <w:rFonts w:cstheme="minorHAnsi"/>
        </w:rPr>
        <w:t>wnioski,</w:t>
      </w:r>
      <w:r>
        <w:rPr>
          <w:rFonts w:cstheme="minorHAnsi"/>
        </w:rPr>
        <w:t xml:space="preserve"> </w:t>
      </w:r>
      <w:r w:rsidRPr="005E22DB">
        <w:rPr>
          <w:rFonts w:cstheme="minorHAnsi"/>
        </w:rPr>
        <w:t xml:space="preserve">zawiadomienia oraz informacje Zamawiający i Wykonawcy przekazywać będą w formie pisemnej </w:t>
      </w:r>
      <w:r w:rsidR="00FA49F5">
        <w:rPr>
          <w:rFonts w:cstheme="minorHAnsi"/>
        </w:rPr>
        <w:t xml:space="preserve">lub </w:t>
      </w:r>
      <w:r w:rsidRPr="005E22DB">
        <w:rPr>
          <w:rFonts w:cstheme="minorHAnsi"/>
        </w:rPr>
        <w:t>elektroniczne</w:t>
      </w:r>
      <w:r w:rsidR="00FA49F5">
        <w:rPr>
          <w:rFonts w:cstheme="minorHAnsi"/>
        </w:rPr>
        <w:t>j</w:t>
      </w:r>
      <w:r w:rsidRPr="005E22DB">
        <w:rPr>
          <w:rFonts w:cstheme="minorHAnsi"/>
        </w:rPr>
        <w:t>.</w:t>
      </w:r>
    </w:p>
    <w:p w14:paraId="65737AB9" w14:textId="77777777" w:rsidR="00E322A2" w:rsidRPr="000B076A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Adres do korespondencji dla Zamawiającego: </w:t>
      </w:r>
    </w:p>
    <w:p w14:paraId="1A37FBE7" w14:textId="77777777" w:rsidR="00E322A2" w:rsidRPr="00AC3818" w:rsidRDefault="00E322A2" w:rsidP="005D1A4C">
      <w:pPr>
        <w:pStyle w:val="Akapitzlist"/>
        <w:spacing w:line="276" w:lineRule="auto"/>
        <w:jc w:val="both"/>
        <w:rPr>
          <w:rFonts w:cstheme="minorHAnsi"/>
        </w:rPr>
      </w:pPr>
      <w:r w:rsidRPr="00AC3818">
        <w:rPr>
          <w:rFonts w:cstheme="minorHAnsi"/>
        </w:rPr>
        <w:t xml:space="preserve">ul. Jagiellońska 15, 37-700 Przemyśl </w:t>
      </w:r>
    </w:p>
    <w:p w14:paraId="31A967F3" w14:textId="64491DB1" w:rsidR="00E322A2" w:rsidRDefault="00E322A2" w:rsidP="005D1A4C">
      <w:pPr>
        <w:pStyle w:val="Akapitzlist"/>
        <w:spacing w:line="276" w:lineRule="auto"/>
        <w:jc w:val="both"/>
        <w:rPr>
          <w:rStyle w:val="Hipercze"/>
          <w:rFonts w:cstheme="minorHAnsi"/>
        </w:rPr>
      </w:pPr>
      <w:r w:rsidRPr="00C82294">
        <w:rPr>
          <w:rFonts w:cstheme="minorHAnsi"/>
        </w:rPr>
        <w:t xml:space="preserve">e-mail: </w:t>
      </w:r>
      <w:hyperlink r:id="rId10" w:history="1">
        <w:r w:rsidRPr="00C82294">
          <w:rPr>
            <w:rStyle w:val="Hipercze"/>
            <w:rFonts w:cstheme="minorHAnsi"/>
          </w:rPr>
          <w:t>przemysl@termika.pgnig.pl</w:t>
        </w:r>
      </w:hyperlink>
    </w:p>
    <w:p w14:paraId="6404E9AA" w14:textId="77777777" w:rsidR="009B0213" w:rsidRPr="00C82294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4B05A2D4" w14:textId="39E37442" w:rsidR="00E322A2" w:rsidRPr="005D1A4C" w:rsidRDefault="00E322A2" w:rsidP="00285422">
      <w:pPr>
        <w:pStyle w:val="Style1"/>
      </w:pPr>
      <w:bookmarkStart w:id="30" w:name="_Toc116908902"/>
      <w:bookmarkStart w:id="31" w:name="_Toc116909069"/>
      <w:bookmarkStart w:id="32" w:name="_Toc117850052"/>
      <w:r w:rsidRPr="005D1A4C">
        <w:lastRenderedPageBreak/>
        <w:t>Osoby uprawnione do kontaktu z Wykonawcami</w:t>
      </w:r>
      <w:bookmarkEnd w:id="30"/>
      <w:bookmarkEnd w:id="31"/>
      <w:bookmarkEnd w:id="32"/>
    </w:p>
    <w:p w14:paraId="324478C8" w14:textId="77777777" w:rsidR="00E322A2" w:rsidRPr="000B076A" w:rsidRDefault="00E322A2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0B076A">
        <w:rPr>
          <w:rFonts w:cstheme="minorHAnsi"/>
        </w:rPr>
        <w:t xml:space="preserve">e strony Zamawiającego </w:t>
      </w:r>
      <w:r>
        <w:rPr>
          <w:rFonts w:cstheme="minorHAnsi"/>
        </w:rPr>
        <w:t xml:space="preserve">osobą </w:t>
      </w:r>
      <w:r w:rsidRPr="000B076A">
        <w:rPr>
          <w:rFonts w:cstheme="minorHAnsi"/>
        </w:rPr>
        <w:t>upoważnion</w:t>
      </w:r>
      <w:r>
        <w:rPr>
          <w:rFonts w:cstheme="minorHAnsi"/>
        </w:rPr>
        <w:t>ą d</w:t>
      </w:r>
      <w:r w:rsidRPr="000B076A">
        <w:rPr>
          <w:rFonts w:cstheme="minorHAnsi"/>
        </w:rPr>
        <w:t>o kontaktowania się z Wykonawcami</w:t>
      </w:r>
      <w:r w:rsidRPr="005D1A4C">
        <w:rPr>
          <w:rFonts w:cstheme="minorHAnsi"/>
        </w:rPr>
        <w:t xml:space="preserve"> </w:t>
      </w:r>
      <w:r w:rsidRPr="000B076A">
        <w:rPr>
          <w:rFonts w:cstheme="minorHAnsi"/>
        </w:rPr>
        <w:t>jest</w:t>
      </w:r>
      <w:r>
        <w:rPr>
          <w:rFonts w:cstheme="minorHAnsi"/>
        </w:rPr>
        <w:t>:</w:t>
      </w:r>
    </w:p>
    <w:p w14:paraId="07DA5B5D" w14:textId="598E3F6E" w:rsidR="00E322A2" w:rsidRPr="000B076A" w:rsidRDefault="00E322A2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0B076A">
        <w:rPr>
          <w:rFonts w:cstheme="minorHAnsi"/>
        </w:rPr>
        <w:t>Paweł Olejko</w:t>
      </w:r>
      <w:r w:rsidR="00C4580C">
        <w:rPr>
          <w:rFonts w:cstheme="minorHAnsi"/>
        </w:rPr>
        <w:t xml:space="preserve"> </w:t>
      </w:r>
      <w:r w:rsidRPr="000B076A">
        <w:rPr>
          <w:rFonts w:cstheme="minorHAnsi"/>
        </w:rPr>
        <w:t xml:space="preserve">- kierownik Ciepłowni </w:t>
      </w:r>
      <w:proofErr w:type="spellStart"/>
      <w:r w:rsidR="00C4580C">
        <w:rPr>
          <w:rFonts w:cstheme="minorHAnsi"/>
        </w:rPr>
        <w:t>Zasanie</w:t>
      </w:r>
      <w:proofErr w:type="spellEnd"/>
    </w:p>
    <w:p w14:paraId="5EEFB5EE" w14:textId="26B9A828" w:rsidR="00E322A2" w:rsidRPr="000B076A" w:rsidRDefault="00C4580C" w:rsidP="005D1A4C">
      <w:pPr>
        <w:pStyle w:val="Akapitzlist"/>
        <w:spacing w:line="276" w:lineRule="auto"/>
        <w:jc w:val="both"/>
      </w:pPr>
      <w:proofErr w:type="spellStart"/>
      <w:r>
        <w:t>t</w:t>
      </w:r>
      <w:r w:rsidR="00E322A2" w:rsidRPr="000B076A">
        <w:t>el</w:t>
      </w:r>
      <w:proofErr w:type="spellEnd"/>
      <w:r w:rsidR="00E322A2">
        <w:t xml:space="preserve">: </w:t>
      </w:r>
      <w:r w:rsidR="00E322A2" w:rsidRPr="000B076A">
        <w:t xml:space="preserve">573-960-969 </w:t>
      </w:r>
      <w:r w:rsidR="00E322A2">
        <w:t xml:space="preserve">(dostępny </w:t>
      </w:r>
      <w:r w:rsidRPr="000B076A">
        <w:t xml:space="preserve">w dni robocze </w:t>
      </w:r>
      <w:r w:rsidR="00E322A2" w:rsidRPr="000B076A">
        <w:t>w godzinach od 8.00 do 14.00</w:t>
      </w:r>
      <w:r w:rsidR="00E322A2">
        <w:t>)</w:t>
      </w:r>
    </w:p>
    <w:p w14:paraId="3D1D0B89" w14:textId="125BC649" w:rsidR="009B0213" w:rsidRDefault="00C4580C" w:rsidP="005D1A4C">
      <w:pPr>
        <w:pStyle w:val="Akapitzlist"/>
        <w:spacing w:line="276" w:lineRule="auto"/>
        <w:jc w:val="both"/>
        <w:rPr>
          <w:rStyle w:val="Hipercze"/>
          <w:rFonts w:cstheme="minorHAnsi"/>
          <w:lang w:val="en-US"/>
        </w:rPr>
      </w:pPr>
      <w:r>
        <w:rPr>
          <w:lang w:val="en-US"/>
        </w:rPr>
        <w:t>e</w:t>
      </w:r>
      <w:r w:rsidR="00E322A2" w:rsidRPr="000B076A">
        <w:rPr>
          <w:lang w:val="en-US"/>
        </w:rPr>
        <w:t>-mail</w:t>
      </w:r>
      <w:r w:rsidR="00E322A2">
        <w:rPr>
          <w:lang w:val="en-US"/>
        </w:rPr>
        <w:t>:</w:t>
      </w:r>
      <w:r w:rsidR="00E322A2" w:rsidRPr="000B076A">
        <w:rPr>
          <w:lang w:val="en-US"/>
        </w:rPr>
        <w:t xml:space="preserve"> </w:t>
      </w:r>
      <w:hyperlink r:id="rId11" w:history="1">
        <w:r w:rsidR="00E322A2" w:rsidRPr="000B076A">
          <w:rPr>
            <w:rStyle w:val="Hipercze"/>
            <w:rFonts w:cstheme="minorHAnsi"/>
            <w:lang w:val="en-US"/>
          </w:rPr>
          <w:t>pawel.olejko@termika.pgnig.pl</w:t>
        </w:r>
      </w:hyperlink>
    </w:p>
    <w:p w14:paraId="65D2A39B" w14:textId="77777777" w:rsidR="009B0213" w:rsidRPr="009B0213" w:rsidRDefault="009B0213" w:rsidP="005D1A4C">
      <w:pPr>
        <w:pStyle w:val="Akapitzlist"/>
        <w:spacing w:line="276" w:lineRule="auto"/>
        <w:jc w:val="both"/>
        <w:rPr>
          <w:rFonts w:cstheme="minorHAnsi"/>
          <w:color w:val="0563C1" w:themeColor="hyperlink"/>
          <w:u w:val="single"/>
          <w:lang w:val="en-US"/>
        </w:rPr>
      </w:pPr>
    </w:p>
    <w:p w14:paraId="26F468D9" w14:textId="0BB34F69" w:rsidR="00E322A2" w:rsidRPr="005D1A4C" w:rsidRDefault="00E322A2" w:rsidP="00285422">
      <w:pPr>
        <w:pStyle w:val="Style1"/>
      </w:pPr>
      <w:bookmarkStart w:id="33" w:name="_Toc116908903"/>
      <w:bookmarkStart w:id="34" w:name="_Toc116909070"/>
      <w:bookmarkStart w:id="35" w:name="_Toc117850053"/>
      <w:r w:rsidRPr="005D1A4C">
        <w:t>Udzielenie wyjaśnień</w:t>
      </w:r>
      <w:r w:rsidR="00C4580C" w:rsidRPr="005D1A4C">
        <w:t xml:space="preserve"> </w:t>
      </w:r>
      <w:r w:rsidRPr="005D1A4C">
        <w:t>i wprowadzenia zmian przez Zamawiającego</w:t>
      </w:r>
      <w:bookmarkEnd w:id="33"/>
      <w:bookmarkEnd w:id="34"/>
      <w:bookmarkEnd w:id="35"/>
    </w:p>
    <w:p w14:paraId="0967057B" w14:textId="4C3D08DA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0B076A">
        <w:rPr>
          <w:rFonts w:cstheme="minorHAnsi"/>
        </w:rPr>
        <w:t xml:space="preserve">Wykonawca może zwrócić się do Zamawiającego o wyjaśnienie treści </w:t>
      </w:r>
      <w:r w:rsidR="00EC43D6">
        <w:rPr>
          <w:rFonts w:cstheme="minorHAnsi"/>
        </w:rPr>
        <w:t>SIWZ</w:t>
      </w:r>
      <w:r w:rsidRPr="000B076A">
        <w:rPr>
          <w:rFonts w:cstheme="minorHAnsi"/>
        </w:rPr>
        <w:t>. Zamawiający udzieli wyjaśnie</w:t>
      </w:r>
      <w:r>
        <w:rPr>
          <w:rFonts w:cstheme="minorHAnsi"/>
        </w:rPr>
        <w:t xml:space="preserve">ń </w:t>
      </w:r>
      <w:r w:rsidR="00C4580C" w:rsidRPr="000B076A">
        <w:rPr>
          <w:rFonts w:cstheme="minorHAnsi"/>
        </w:rPr>
        <w:t>niezwłocznie</w:t>
      </w:r>
      <w:r w:rsidR="00C4580C">
        <w:rPr>
          <w:rFonts w:cstheme="minorHAnsi"/>
        </w:rPr>
        <w:t xml:space="preserve">, chyba </w:t>
      </w:r>
      <w:r>
        <w:rPr>
          <w:rFonts w:cstheme="minorHAnsi"/>
        </w:rPr>
        <w:t xml:space="preserve"> </w:t>
      </w:r>
      <w:r w:rsidRPr="000B076A">
        <w:rPr>
          <w:rFonts w:cstheme="minorHAnsi"/>
        </w:rPr>
        <w:t xml:space="preserve">że prośba o wyjaśnienie treści </w:t>
      </w:r>
      <w:r w:rsidR="00EC43D6">
        <w:rPr>
          <w:rFonts w:cstheme="minorHAnsi"/>
        </w:rPr>
        <w:t>SIWZ</w:t>
      </w:r>
      <w:r w:rsidRPr="000B076A">
        <w:rPr>
          <w:rFonts w:cstheme="minorHAnsi"/>
        </w:rPr>
        <w:t xml:space="preserve"> wpłyn</w:t>
      </w:r>
      <w:r w:rsidR="00C4580C">
        <w:rPr>
          <w:rFonts w:cstheme="minorHAnsi"/>
        </w:rPr>
        <w:t>ie</w:t>
      </w:r>
      <w:r w:rsidRPr="000B076A">
        <w:rPr>
          <w:rFonts w:cstheme="minorHAnsi"/>
        </w:rPr>
        <w:t xml:space="preserve"> do </w:t>
      </w:r>
      <w:r>
        <w:rPr>
          <w:rFonts w:cstheme="minorHAnsi"/>
        </w:rPr>
        <w:t xml:space="preserve">Zamawiającego </w:t>
      </w:r>
      <w:r w:rsidRPr="000B076A">
        <w:rPr>
          <w:rFonts w:cstheme="minorHAnsi"/>
        </w:rPr>
        <w:t>na mniej niż 6 dni przed terminem składania ofert</w:t>
      </w:r>
      <w:r>
        <w:rPr>
          <w:rFonts w:cstheme="minorHAnsi"/>
        </w:rPr>
        <w:t>.</w:t>
      </w:r>
    </w:p>
    <w:p w14:paraId="5049FF72" w14:textId="5A4A27BD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C17A6">
        <w:rPr>
          <w:rFonts w:cstheme="minorHAnsi"/>
        </w:rPr>
        <w:t>Zamawiający jednocześnie przeka</w:t>
      </w:r>
      <w:r w:rsidR="00C4580C">
        <w:rPr>
          <w:rFonts w:cstheme="minorHAnsi"/>
        </w:rPr>
        <w:t>że</w:t>
      </w:r>
      <w:r w:rsidRPr="003C17A6">
        <w:rPr>
          <w:rFonts w:cstheme="minorHAnsi"/>
        </w:rPr>
        <w:t xml:space="preserve"> treść wyjaśnienia wszystkim Wykonawcom, którym doręczono </w:t>
      </w:r>
      <w:r w:rsidR="00EC43D6">
        <w:rPr>
          <w:rFonts w:cstheme="minorHAnsi"/>
        </w:rPr>
        <w:t>SIWZ</w:t>
      </w:r>
      <w:r w:rsidRPr="003C17A6">
        <w:rPr>
          <w:rFonts w:cstheme="minorHAnsi"/>
        </w:rPr>
        <w:t>, bez ujawniania źródła zapytania</w:t>
      </w:r>
      <w:r>
        <w:rPr>
          <w:rFonts w:cstheme="minorHAnsi"/>
        </w:rPr>
        <w:t>,</w:t>
      </w:r>
      <w:r w:rsidRPr="003C17A6">
        <w:rPr>
          <w:rFonts w:cstheme="minorHAnsi"/>
        </w:rPr>
        <w:t xml:space="preserve"> a także zamie</w:t>
      </w:r>
      <w:r w:rsidR="00C4580C">
        <w:rPr>
          <w:rFonts w:cstheme="minorHAnsi"/>
        </w:rPr>
        <w:t>ści</w:t>
      </w:r>
      <w:r>
        <w:rPr>
          <w:rFonts w:cstheme="minorHAnsi"/>
        </w:rPr>
        <w:t xml:space="preserve"> wyjaśnienia</w:t>
      </w:r>
      <w:r w:rsidRPr="003C17A6">
        <w:rPr>
          <w:rFonts w:cstheme="minorHAnsi"/>
        </w:rPr>
        <w:t xml:space="preserve"> na własnej stronie internetowej.</w:t>
      </w:r>
    </w:p>
    <w:p w14:paraId="41D9A85B" w14:textId="3CB3BFCF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C17A6">
        <w:rPr>
          <w:rFonts w:cstheme="minorHAnsi"/>
        </w:rPr>
        <w:t>W szczególnie uzasadnionych przypadkach Zamawiający może</w:t>
      </w:r>
      <w:r>
        <w:rPr>
          <w:rFonts w:cstheme="minorHAnsi"/>
        </w:rPr>
        <w:t xml:space="preserve">, </w:t>
      </w:r>
      <w:r w:rsidRPr="003C17A6">
        <w:rPr>
          <w:rFonts w:cstheme="minorHAnsi"/>
        </w:rPr>
        <w:t>przed upływem terminu do składania ofert</w:t>
      </w:r>
      <w:r>
        <w:rPr>
          <w:rFonts w:cstheme="minorHAnsi"/>
        </w:rPr>
        <w:t xml:space="preserve">, </w:t>
      </w:r>
      <w:r w:rsidRPr="003C17A6">
        <w:rPr>
          <w:rFonts w:cstheme="minorHAnsi"/>
        </w:rPr>
        <w:t xml:space="preserve">zmodyfikować treść </w:t>
      </w:r>
      <w:r w:rsidR="00EC43D6">
        <w:rPr>
          <w:rFonts w:cstheme="minorHAnsi"/>
        </w:rPr>
        <w:t>SIWZ</w:t>
      </w:r>
      <w:r w:rsidRPr="003C17A6">
        <w:rPr>
          <w:rFonts w:cstheme="minorHAnsi"/>
        </w:rPr>
        <w:t>. Dokonan</w:t>
      </w:r>
      <w:r>
        <w:rPr>
          <w:rFonts w:cstheme="minorHAnsi"/>
        </w:rPr>
        <w:t>ą</w:t>
      </w:r>
      <w:r w:rsidRPr="003C17A6">
        <w:rPr>
          <w:rFonts w:cstheme="minorHAnsi"/>
        </w:rPr>
        <w:t xml:space="preserve"> w ten sposób modyfikację Zamawiający przekaże niezwłocznie wszystkim Wykonawcom, którym doręczono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. Modyfikacja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 jest wiążąca dla Wykonawców.</w:t>
      </w:r>
    </w:p>
    <w:p w14:paraId="338F6DB1" w14:textId="7A305A06" w:rsidR="00C4580C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może przedłużyć termin składania ofert z uwzględnieniem czasu niezbędnego do wprowadzenia w ofercie zmian wynikających z modyfikacji treści SIWZ. O przedłużeniu terminu składania ofert Zamawiający niezwłocznie powiadamia wszystkich Wykonawców, którym doręczono SIWZ.</w:t>
      </w:r>
    </w:p>
    <w:p w14:paraId="2BFA966F" w14:textId="77777777" w:rsidR="009B0213" w:rsidRPr="009B0213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7E334AAF" w14:textId="2F7311CC" w:rsidR="00E322A2" w:rsidRPr="005D1A4C" w:rsidRDefault="00E322A2" w:rsidP="00285422">
      <w:pPr>
        <w:pStyle w:val="Style1"/>
      </w:pPr>
      <w:bookmarkStart w:id="36" w:name="_Toc116908904"/>
      <w:bookmarkStart w:id="37" w:name="_Toc116909071"/>
      <w:bookmarkStart w:id="38" w:name="_Toc117850054"/>
      <w:r w:rsidRPr="005D1A4C">
        <w:t>Termin związania ofertą</w:t>
      </w:r>
      <w:bookmarkEnd w:id="36"/>
      <w:bookmarkEnd w:id="37"/>
      <w:bookmarkEnd w:id="38"/>
    </w:p>
    <w:p w14:paraId="10C50A9F" w14:textId="77777777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Termin związania ofertą wynosi 30 dni</w:t>
      </w:r>
      <w:r>
        <w:rPr>
          <w:rFonts w:cstheme="minorHAnsi"/>
        </w:rPr>
        <w:t>.</w:t>
      </w:r>
    </w:p>
    <w:p w14:paraId="723530BA" w14:textId="77777777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Bieg terminu rozpoczyna się wraz z upływem terminu składania ofert.</w:t>
      </w:r>
    </w:p>
    <w:p w14:paraId="7D9B4DE5" w14:textId="4FE980D0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 uzasadnionych przypadkach, przed upływem terminu związania ofertą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Zamawiający może zwrócić się do Wykonawcy o wyrażenie zgody na przedłużenie terminu związania ofertą </w:t>
      </w:r>
      <w:r w:rsidR="00300999">
        <w:rPr>
          <w:rFonts w:cstheme="minorHAnsi"/>
        </w:rPr>
        <w:br/>
      </w:r>
      <w:r w:rsidRPr="00234FC1">
        <w:rPr>
          <w:rFonts w:cstheme="minorHAnsi"/>
        </w:rPr>
        <w:t>o oznaczony okres, nie dłużej jednak niż 30 dni.</w:t>
      </w:r>
    </w:p>
    <w:p w14:paraId="4A0853FC" w14:textId="4769FCB6" w:rsidR="00E322A2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Odmowa </w:t>
      </w:r>
      <w:r>
        <w:rPr>
          <w:rFonts w:cstheme="minorHAnsi"/>
        </w:rPr>
        <w:t xml:space="preserve">udzielenia </w:t>
      </w:r>
      <w:r w:rsidRPr="00234FC1">
        <w:rPr>
          <w:rFonts w:cstheme="minorHAnsi"/>
        </w:rPr>
        <w:t xml:space="preserve">zgody, o której mowa w </w:t>
      </w:r>
      <w:r>
        <w:rPr>
          <w:rFonts w:cstheme="minorHAnsi"/>
        </w:rPr>
        <w:t>ust. 3 powyżej,</w:t>
      </w:r>
      <w:r w:rsidRPr="00234FC1">
        <w:rPr>
          <w:rFonts w:cstheme="minorHAnsi"/>
        </w:rPr>
        <w:t xml:space="preserve"> powoduje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wykluczenie Wykonawcy z postepowania.</w:t>
      </w:r>
    </w:p>
    <w:p w14:paraId="4810AA88" w14:textId="77777777" w:rsidR="009B0213" w:rsidRPr="00234FC1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3C8AC5E3" w14:textId="1717BC68" w:rsidR="00E322A2" w:rsidRPr="005D1A4C" w:rsidRDefault="00E322A2" w:rsidP="00285422">
      <w:pPr>
        <w:pStyle w:val="Style1"/>
      </w:pPr>
      <w:bookmarkStart w:id="39" w:name="_Toc116908905"/>
      <w:bookmarkStart w:id="40" w:name="_Toc116909072"/>
      <w:bookmarkStart w:id="41" w:name="_Toc117850055"/>
      <w:r w:rsidRPr="005D1A4C">
        <w:t>Opis sposobu przygotowania ofert</w:t>
      </w:r>
      <w:bookmarkEnd w:id="39"/>
      <w:bookmarkEnd w:id="40"/>
      <w:bookmarkEnd w:id="41"/>
    </w:p>
    <w:p w14:paraId="32D6590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przedstawi jedna ofertę z zachowaniem formy pisemnej pod rygorem nieważności.</w:t>
      </w:r>
    </w:p>
    <w:p w14:paraId="64231B6A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Oferta winna być sporządzona w języku polskim </w:t>
      </w:r>
      <w:r>
        <w:rPr>
          <w:rFonts w:cstheme="minorHAnsi"/>
        </w:rPr>
        <w:t>i</w:t>
      </w:r>
      <w:r w:rsidRPr="00234FC1">
        <w:rPr>
          <w:rFonts w:cstheme="minorHAnsi"/>
        </w:rPr>
        <w:t xml:space="preserve"> napisana przy pomocy komputera, maszyny do pisania, bądź ręcznie długopisem lub nieścieralnym atramentem.</w:t>
      </w:r>
    </w:p>
    <w:p w14:paraId="31DFAD97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Treść oferty musi odpowiadać treści Specyfikacji Istotnych Warunków Zamówienia.</w:t>
      </w:r>
    </w:p>
    <w:p w14:paraId="6D134BE6" w14:textId="4BFF81A8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Wypełniony formularz oferty winien być opieczętowany pieczęcią firmową Wykonawcy </w:t>
      </w:r>
      <w:r w:rsidR="00300999">
        <w:rPr>
          <w:rFonts w:cstheme="minorHAnsi"/>
        </w:rPr>
        <w:br/>
      </w:r>
      <w:r w:rsidRPr="00234FC1">
        <w:rPr>
          <w:rFonts w:cstheme="minorHAnsi"/>
        </w:rPr>
        <w:t>i podpisany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 przedstawiciela (-li) Wykonawcy.</w:t>
      </w:r>
    </w:p>
    <w:p w14:paraId="1853B2CA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Upoważnienie do podpisania oferty winno być dołączone do oferty</w:t>
      </w:r>
      <w:r>
        <w:rPr>
          <w:rFonts w:cstheme="minorHAnsi"/>
        </w:rPr>
        <w:t xml:space="preserve">, </w:t>
      </w:r>
      <w:r w:rsidRPr="00234FC1">
        <w:rPr>
          <w:rFonts w:cstheme="minorHAnsi"/>
        </w:rPr>
        <w:t>o ile nie wynika z innych dokumentów załączonych do oferty.</w:t>
      </w:r>
    </w:p>
    <w:p w14:paraId="5DFEA927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lastRenderedPageBreak/>
        <w:t>Wszelkie miejsca, w których Wykonawca naniósł zmiany winny być podpisane przez osobę (</w:t>
      </w:r>
      <w:r>
        <w:rPr>
          <w:rFonts w:cstheme="minorHAnsi"/>
        </w:rPr>
        <w:t>-</w:t>
      </w:r>
      <w:r w:rsidRPr="00234FC1">
        <w:rPr>
          <w:rFonts w:cstheme="minorHAnsi"/>
        </w:rPr>
        <w:t>y) podpisującą (-e) ofertę. Poprawki mogą być dokonane jedynie poprzez czytelne przekreślenie błędnego zapisu i wstawienie poprawianego.</w:t>
      </w:r>
    </w:p>
    <w:p w14:paraId="0DAC18BC" w14:textId="241DD88F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Wymagane informacje winny być przedstawione na formularzach zgodnych z wzorami stanowiącymi Załączniki do SIWZ oraz opieczętowane pieczęcią firmow</w:t>
      </w:r>
      <w:r w:rsidR="00684674">
        <w:rPr>
          <w:rFonts w:cstheme="minorHAnsi"/>
        </w:rPr>
        <w:t>ą</w:t>
      </w:r>
      <w:r w:rsidRPr="00234FC1">
        <w:rPr>
          <w:rFonts w:cstheme="minorHAnsi"/>
        </w:rPr>
        <w:t xml:space="preserve"> Wykonawcy </w:t>
      </w:r>
      <w:r w:rsidR="00300999">
        <w:rPr>
          <w:rFonts w:cstheme="minorHAnsi"/>
        </w:rPr>
        <w:br/>
      </w:r>
      <w:r w:rsidRPr="00234FC1">
        <w:rPr>
          <w:rFonts w:cstheme="minorHAnsi"/>
        </w:rPr>
        <w:t>i podpisane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 xml:space="preserve"> ) przedstawiciela (-li) Wykonawcy.</w:t>
      </w:r>
    </w:p>
    <w:p w14:paraId="1E3D966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Załączone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dokumenty winny być przedstawione</w:t>
      </w:r>
      <w:r>
        <w:rPr>
          <w:rFonts w:cstheme="minorHAnsi"/>
        </w:rPr>
        <w:t xml:space="preserve"> w </w:t>
      </w:r>
      <w:r w:rsidRPr="00234FC1">
        <w:rPr>
          <w:rFonts w:cstheme="minorHAnsi"/>
        </w:rPr>
        <w:t>formie oryginałów lub kserokopii poświadczonych za zgodność z oryginałem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przedstawiciela (-li) Wykonawcy.</w:t>
      </w:r>
    </w:p>
    <w:p w14:paraId="3BC09AE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Wszystkie strony zawierające jakiekolwiek treści muszą być podpisane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 przedstawiciela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(-li) Wykonawcy i ponumerowane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rosnąco kolejnymi liczbami całkowitymi począwszy od liczby 1, przy czym strona tytułowa oferty winna być stroną pierwszą.</w:t>
      </w:r>
    </w:p>
    <w:p w14:paraId="6704734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Wszystkie strony muszą być trwale połączone.</w:t>
      </w:r>
    </w:p>
    <w:p w14:paraId="30C83ED2" w14:textId="2809A73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może</w:t>
      </w:r>
      <w:r>
        <w:rPr>
          <w:rFonts w:cstheme="minorHAnsi"/>
        </w:rPr>
        <w:t xml:space="preserve">, </w:t>
      </w:r>
      <w:r w:rsidRPr="00234FC1">
        <w:rPr>
          <w:rFonts w:cstheme="minorHAnsi"/>
        </w:rPr>
        <w:t>przed upływem terminu do składania ofert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zmienić </w:t>
      </w:r>
      <w:r>
        <w:rPr>
          <w:rFonts w:cstheme="minorHAnsi"/>
        </w:rPr>
        <w:t>ofertę</w:t>
      </w:r>
      <w:r w:rsidRPr="00234FC1">
        <w:rPr>
          <w:rFonts w:cstheme="minorHAnsi"/>
        </w:rPr>
        <w:t xml:space="preserve">. </w:t>
      </w:r>
      <w:r>
        <w:rPr>
          <w:rFonts w:cstheme="minorHAnsi"/>
        </w:rPr>
        <w:t>Wprowadzenie</w:t>
      </w:r>
      <w:r w:rsidRPr="00234FC1">
        <w:rPr>
          <w:rFonts w:cstheme="minorHAnsi"/>
        </w:rPr>
        <w:t xml:space="preserve"> zmiany do </w:t>
      </w:r>
      <w:r w:rsidR="00A54FD3" w:rsidRPr="00234FC1">
        <w:rPr>
          <w:rFonts w:cstheme="minorHAnsi"/>
        </w:rPr>
        <w:t>złożone</w:t>
      </w:r>
      <w:r w:rsidR="00A54FD3">
        <w:rPr>
          <w:rFonts w:cstheme="minorHAnsi"/>
        </w:rPr>
        <w:t>j</w:t>
      </w:r>
      <w:r w:rsidRPr="00234FC1">
        <w:rPr>
          <w:rFonts w:cstheme="minorHAnsi"/>
        </w:rPr>
        <w:t xml:space="preserve"> uprzednio oferty </w:t>
      </w:r>
      <w:r>
        <w:rPr>
          <w:rFonts w:cstheme="minorHAnsi"/>
        </w:rPr>
        <w:t>może nastąpić wyłącznie poprzez złożenie</w:t>
      </w:r>
      <w:r w:rsidRPr="00234FC1">
        <w:rPr>
          <w:rFonts w:cstheme="minorHAnsi"/>
        </w:rPr>
        <w:t xml:space="preserve"> nowej kompletnej oferty, złożonej jak w trybie składania oferty, z napisem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„Zmiana oferty na </w:t>
      </w:r>
      <w:r w:rsidR="009539CF" w:rsidRPr="009539CF">
        <w:rPr>
          <w:rFonts w:cstheme="minorHAnsi"/>
        </w:rPr>
        <w:t xml:space="preserve">świadczenie usług ochrony i dozoru mienia w budynku Ciepłowni </w:t>
      </w:r>
      <w:proofErr w:type="spellStart"/>
      <w:r w:rsidR="009539CF" w:rsidRPr="009539CF">
        <w:rPr>
          <w:rFonts w:cstheme="minorHAnsi"/>
        </w:rPr>
        <w:t>Zasanie</w:t>
      </w:r>
      <w:proofErr w:type="spellEnd"/>
      <w:r w:rsidR="009539CF" w:rsidRPr="009539CF">
        <w:rPr>
          <w:rFonts w:cstheme="minorHAnsi"/>
        </w:rPr>
        <w:t xml:space="preserve">, położonym </w:t>
      </w:r>
      <w:r w:rsidR="00300999">
        <w:rPr>
          <w:rFonts w:cstheme="minorHAnsi"/>
        </w:rPr>
        <w:br/>
      </w:r>
      <w:r w:rsidR="009539CF" w:rsidRPr="009539CF">
        <w:rPr>
          <w:rFonts w:cstheme="minorHAnsi"/>
        </w:rPr>
        <w:t>w Przemyślu przy ul.</w:t>
      </w:r>
      <w:r w:rsidR="00C4580C">
        <w:rPr>
          <w:rFonts w:cstheme="minorHAnsi"/>
        </w:rPr>
        <w:t xml:space="preserve"> </w:t>
      </w:r>
      <w:r w:rsidR="009539CF" w:rsidRPr="009539CF">
        <w:rPr>
          <w:rFonts w:cstheme="minorHAnsi"/>
        </w:rPr>
        <w:t xml:space="preserve">Emilii Plater </w:t>
      </w:r>
      <w:r w:rsidR="009539CF">
        <w:rPr>
          <w:rFonts w:cstheme="minorHAnsi"/>
        </w:rPr>
        <w:t xml:space="preserve">dla </w:t>
      </w:r>
      <w:r w:rsidRPr="00234FC1">
        <w:rPr>
          <w:rFonts w:cstheme="minorHAnsi"/>
        </w:rPr>
        <w:t>PGNiG TERMIKA Energetyka Przemyśl Sp. z o.o.”</w:t>
      </w:r>
    </w:p>
    <w:p w14:paraId="0D1EBCB5" w14:textId="1560A47A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może wycofać złożon</w:t>
      </w:r>
      <w:r>
        <w:rPr>
          <w:rFonts w:cstheme="minorHAnsi"/>
        </w:rPr>
        <w:t>ą</w:t>
      </w:r>
      <w:r w:rsidRPr="00234FC1">
        <w:rPr>
          <w:rFonts w:cstheme="minorHAnsi"/>
        </w:rPr>
        <w:t xml:space="preserve"> uprzednio ofertę, wycofując ofertą złożoną jak w trybie składania ofert z napisem „ Wycofanie oferty na </w:t>
      </w:r>
      <w:r w:rsidR="00A3270C" w:rsidRPr="00A3270C">
        <w:rPr>
          <w:rFonts w:cstheme="minorHAnsi"/>
        </w:rPr>
        <w:t xml:space="preserve">świadczenie usług ochrony i dozoru mienia </w:t>
      </w:r>
      <w:r w:rsidR="00300999">
        <w:rPr>
          <w:rFonts w:cstheme="minorHAnsi"/>
        </w:rPr>
        <w:br/>
      </w:r>
      <w:r w:rsidR="00A3270C" w:rsidRPr="00A3270C">
        <w:rPr>
          <w:rFonts w:cstheme="minorHAnsi"/>
        </w:rPr>
        <w:t xml:space="preserve">w budynku Ciepłowni </w:t>
      </w:r>
      <w:proofErr w:type="spellStart"/>
      <w:r w:rsidR="00A3270C" w:rsidRPr="00A3270C">
        <w:rPr>
          <w:rFonts w:cstheme="minorHAnsi"/>
        </w:rPr>
        <w:t>Zasanie</w:t>
      </w:r>
      <w:proofErr w:type="spellEnd"/>
      <w:r w:rsidR="00A3270C" w:rsidRPr="00A3270C">
        <w:rPr>
          <w:rFonts w:cstheme="minorHAnsi"/>
        </w:rPr>
        <w:t>, położonym w Przemyślu przy ul.</w:t>
      </w:r>
      <w:r w:rsidR="00C4580C">
        <w:rPr>
          <w:rFonts w:cstheme="minorHAnsi"/>
        </w:rPr>
        <w:t xml:space="preserve"> </w:t>
      </w:r>
      <w:r w:rsidR="00A3270C" w:rsidRPr="00A3270C">
        <w:rPr>
          <w:rFonts w:cstheme="minorHAnsi"/>
        </w:rPr>
        <w:t>Emilii Plater dla PGNiG TERMIKA Energetyka Przemyśl Sp. z o.o.</w:t>
      </w:r>
      <w:r>
        <w:rPr>
          <w:rFonts w:cstheme="minorHAnsi"/>
        </w:rPr>
        <w:t>”.</w:t>
      </w:r>
    </w:p>
    <w:p w14:paraId="6F3A2AF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poniesie wszystkie koszty związane z przygotowaniem i złożeniem oferty.</w:t>
      </w:r>
    </w:p>
    <w:p w14:paraId="259037C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wymaga by rozliczenia </w:t>
      </w:r>
      <w:r>
        <w:rPr>
          <w:rFonts w:cstheme="minorHAnsi"/>
        </w:rPr>
        <w:t>z tytułu</w:t>
      </w:r>
      <w:r w:rsidRPr="00234FC1">
        <w:rPr>
          <w:rFonts w:cstheme="minorHAnsi"/>
        </w:rPr>
        <w:t xml:space="preserve"> realizacj</w:t>
      </w:r>
      <w:r>
        <w:rPr>
          <w:rFonts w:cstheme="minorHAnsi"/>
        </w:rPr>
        <w:t>i</w:t>
      </w:r>
      <w:r w:rsidRPr="00234FC1">
        <w:rPr>
          <w:rFonts w:cstheme="minorHAnsi"/>
        </w:rPr>
        <w:t xml:space="preserve"> zamówienia były prowadzone wyłącznie </w:t>
      </w:r>
      <w:r>
        <w:rPr>
          <w:rFonts w:cstheme="minorHAnsi"/>
        </w:rPr>
        <w:t>w</w:t>
      </w:r>
      <w:r w:rsidRPr="00234FC1">
        <w:rPr>
          <w:rFonts w:cstheme="minorHAnsi"/>
        </w:rPr>
        <w:t xml:space="preserve"> złotych polskich (PLN). </w:t>
      </w:r>
    </w:p>
    <w:p w14:paraId="28B9921C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 toku badania i oceny złożonych ofert Zamawiający może żądać od Wykonawcy wyjaśnień dotyczących treści złożon</w:t>
      </w:r>
      <w:r>
        <w:rPr>
          <w:rFonts w:cstheme="minorHAnsi"/>
        </w:rPr>
        <w:t>ej</w:t>
      </w:r>
      <w:r w:rsidRPr="00234FC1">
        <w:rPr>
          <w:rFonts w:cstheme="minorHAnsi"/>
        </w:rPr>
        <w:t xml:space="preserve"> przez ni</w:t>
      </w:r>
      <w:r>
        <w:rPr>
          <w:rFonts w:cstheme="minorHAnsi"/>
        </w:rPr>
        <w:t>ego</w:t>
      </w:r>
      <w:r w:rsidRPr="00234FC1">
        <w:rPr>
          <w:rFonts w:cstheme="minorHAnsi"/>
        </w:rPr>
        <w:t xml:space="preserve"> ofert</w:t>
      </w:r>
      <w:r>
        <w:rPr>
          <w:rFonts w:cstheme="minorHAnsi"/>
        </w:rPr>
        <w:t>y</w:t>
      </w:r>
      <w:r w:rsidRPr="00234FC1">
        <w:rPr>
          <w:rFonts w:cstheme="minorHAnsi"/>
        </w:rPr>
        <w:t>.</w:t>
      </w:r>
    </w:p>
    <w:p w14:paraId="7226FF74" w14:textId="37929857" w:rsidR="00E322A2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poprawi w treści oferty oczywiste omyłki pisarskie oraz omyłki rachunkowe </w:t>
      </w:r>
      <w:r w:rsidR="00300999">
        <w:rPr>
          <w:rFonts w:cstheme="minorHAnsi"/>
        </w:rPr>
        <w:br/>
      </w:r>
      <w:r w:rsidRPr="00234FC1">
        <w:rPr>
          <w:rFonts w:cstheme="minorHAnsi"/>
        </w:rPr>
        <w:t>w obliczeniu ceny, niezwłocznie powiadamiając o tym wszystkich Wykonawców, którzy złożyli oferty</w:t>
      </w:r>
      <w:r>
        <w:rPr>
          <w:rFonts w:cstheme="minorHAnsi"/>
        </w:rPr>
        <w:t>.</w:t>
      </w:r>
    </w:p>
    <w:p w14:paraId="1F8751E7" w14:textId="77777777" w:rsidR="005D1A4C" w:rsidRPr="00234FC1" w:rsidRDefault="005D1A4C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D2309B0" w14:textId="1E46B4D6" w:rsidR="00E322A2" w:rsidRPr="005D1A4C" w:rsidRDefault="00E322A2" w:rsidP="00285422">
      <w:pPr>
        <w:pStyle w:val="Style1"/>
      </w:pPr>
      <w:bookmarkStart w:id="42" w:name="_Toc116908906"/>
      <w:bookmarkStart w:id="43" w:name="_Toc116909073"/>
      <w:bookmarkStart w:id="44" w:name="_Toc117850056"/>
      <w:r w:rsidRPr="005D1A4C">
        <w:t>Miejsce oraz termin składania ofert</w:t>
      </w:r>
      <w:bookmarkEnd w:id="42"/>
      <w:bookmarkEnd w:id="43"/>
      <w:bookmarkEnd w:id="44"/>
    </w:p>
    <w:p w14:paraId="24378B37" w14:textId="0DEB080B" w:rsidR="00E322A2" w:rsidRPr="00814671" w:rsidRDefault="00E322A2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Ofertę należy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złożyć</w:t>
      </w:r>
      <w:r>
        <w:rPr>
          <w:rFonts w:cstheme="minorHAnsi"/>
        </w:rPr>
        <w:t xml:space="preserve"> osobiście</w:t>
      </w:r>
      <w:r w:rsidRPr="00234FC1">
        <w:rPr>
          <w:rFonts w:cstheme="minorHAnsi"/>
        </w:rPr>
        <w:t xml:space="preserve"> pod adresem</w:t>
      </w:r>
      <w:r>
        <w:rPr>
          <w:rFonts w:cstheme="minorHAnsi"/>
        </w:rPr>
        <w:t xml:space="preserve">: PGNiG Termika Energetyka Przemyśl Sp. z o.o., </w:t>
      </w:r>
      <w:r w:rsidRPr="00E559F1">
        <w:rPr>
          <w:rFonts w:cstheme="minorHAnsi"/>
        </w:rPr>
        <w:t>ul. Jagiellońska 15, 37-700 Przemyśl</w:t>
      </w:r>
      <w:r>
        <w:rPr>
          <w:rFonts w:cstheme="minorHAnsi"/>
        </w:rPr>
        <w:t xml:space="preserve"> lub </w:t>
      </w:r>
      <w:r w:rsidRPr="00352FE3">
        <w:rPr>
          <w:rFonts w:cstheme="minorHAnsi"/>
        </w:rPr>
        <w:t>przesłać drogą elektroniczną</w:t>
      </w:r>
      <w:r w:rsidR="004772B4" w:rsidRPr="00352FE3">
        <w:rPr>
          <w:rFonts w:cstheme="minorHAnsi"/>
        </w:rPr>
        <w:t>/przez Portal na adres e-mail</w:t>
      </w:r>
      <w:r w:rsidRPr="00352FE3">
        <w:rPr>
          <w:rFonts w:cstheme="minorHAnsi"/>
        </w:rPr>
        <w:t>:</w:t>
      </w:r>
      <w:r w:rsidRPr="00551DBE">
        <w:rPr>
          <w:rFonts w:cstheme="minorHAnsi"/>
        </w:rPr>
        <w:t xml:space="preserve"> </w:t>
      </w:r>
      <w:hyperlink r:id="rId12" w:history="1">
        <w:r w:rsidRPr="00551DBE">
          <w:rPr>
            <w:rStyle w:val="Hipercze"/>
            <w:rFonts w:cstheme="minorHAnsi"/>
          </w:rPr>
          <w:t>przemysl@termika.pgnig.pl</w:t>
        </w:r>
      </w:hyperlink>
      <w:r w:rsidRPr="00551DBE">
        <w:rPr>
          <w:rFonts w:cstheme="minorHAnsi"/>
        </w:rPr>
        <w:t xml:space="preserve"> </w:t>
      </w:r>
      <w:r>
        <w:rPr>
          <w:rFonts w:cstheme="minorHAnsi"/>
        </w:rPr>
        <w:t>z dopiskiem „</w:t>
      </w:r>
      <w:r w:rsidR="004772B4">
        <w:rPr>
          <w:rFonts w:cstheme="minorHAnsi"/>
        </w:rPr>
        <w:t>N</w:t>
      </w:r>
      <w:r w:rsidR="004772B4" w:rsidRPr="00234FC1">
        <w:rPr>
          <w:rFonts w:cstheme="minorHAnsi"/>
        </w:rPr>
        <w:t xml:space="preserve">a </w:t>
      </w:r>
      <w:r w:rsidR="004772B4" w:rsidRPr="00A3270C">
        <w:rPr>
          <w:rFonts w:cstheme="minorHAnsi"/>
        </w:rPr>
        <w:t xml:space="preserve">świadczenie usług ochrony i dozoru mienia </w:t>
      </w:r>
      <w:r w:rsidR="00300999">
        <w:rPr>
          <w:rFonts w:cstheme="minorHAnsi"/>
        </w:rPr>
        <w:br/>
      </w:r>
      <w:r w:rsidR="004772B4" w:rsidRPr="00A3270C">
        <w:rPr>
          <w:rFonts w:cstheme="minorHAnsi"/>
        </w:rPr>
        <w:t xml:space="preserve">w budynku Ciepłowni </w:t>
      </w:r>
      <w:proofErr w:type="spellStart"/>
      <w:r w:rsidR="004772B4" w:rsidRPr="00A3270C">
        <w:rPr>
          <w:rFonts w:cstheme="minorHAnsi"/>
        </w:rPr>
        <w:t>Zasanie</w:t>
      </w:r>
      <w:proofErr w:type="spellEnd"/>
      <w:r w:rsidR="004772B4" w:rsidRPr="00A3270C">
        <w:rPr>
          <w:rFonts w:cstheme="minorHAnsi"/>
        </w:rPr>
        <w:t>, położonym w Przemyślu przy ul.</w:t>
      </w:r>
      <w:r w:rsidR="004772B4">
        <w:rPr>
          <w:rFonts w:cstheme="minorHAnsi"/>
        </w:rPr>
        <w:t xml:space="preserve"> </w:t>
      </w:r>
      <w:r w:rsidR="004772B4" w:rsidRPr="00A3270C">
        <w:rPr>
          <w:rFonts w:cstheme="minorHAnsi"/>
        </w:rPr>
        <w:t>Emilii Plater dla PGNiG TERMIKA Energetyka Przemyśl Sp. z o.o.</w:t>
      </w:r>
      <w:r w:rsidRPr="00234FC1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814671">
        <w:rPr>
          <w:rFonts w:cstheme="minorHAnsi"/>
        </w:rPr>
        <w:t>do dnia</w:t>
      </w:r>
      <w:r w:rsidR="00C41EEC">
        <w:rPr>
          <w:rFonts w:cstheme="minorHAnsi"/>
        </w:rPr>
        <w:t xml:space="preserve"> </w:t>
      </w:r>
      <w:r w:rsidR="004D3864">
        <w:rPr>
          <w:rFonts w:cstheme="minorHAnsi"/>
        </w:rPr>
        <w:t>30</w:t>
      </w:r>
      <w:r w:rsidR="00C41EEC">
        <w:rPr>
          <w:rFonts w:cstheme="minorHAnsi"/>
        </w:rPr>
        <w:t xml:space="preserve"> listopada 2022 roku</w:t>
      </w:r>
      <w:r w:rsidRPr="00814671">
        <w:rPr>
          <w:rFonts w:cstheme="minorHAnsi"/>
        </w:rPr>
        <w:t xml:space="preserve"> do godziny 1</w:t>
      </w:r>
      <w:r w:rsidR="004D3864">
        <w:rPr>
          <w:rFonts w:cstheme="minorHAnsi"/>
        </w:rPr>
        <w:t>4</w:t>
      </w:r>
      <w:r w:rsidRPr="00814671">
        <w:rPr>
          <w:rFonts w:cstheme="minorHAnsi"/>
        </w:rPr>
        <w:t>.00.</w:t>
      </w:r>
    </w:p>
    <w:p w14:paraId="01E49480" w14:textId="09663935" w:rsidR="00E322A2" w:rsidRPr="00234FC1" w:rsidRDefault="00E322A2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Otwarcie ofert nastąpi w dniu</w:t>
      </w:r>
      <w:r w:rsidR="00C41EEC">
        <w:rPr>
          <w:rFonts w:cstheme="minorHAnsi"/>
        </w:rPr>
        <w:t xml:space="preserve"> 1 </w:t>
      </w:r>
      <w:r w:rsidR="004D3864">
        <w:rPr>
          <w:rFonts w:cstheme="minorHAnsi"/>
        </w:rPr>
        <w:t>grudnia</w:t>
      </w:r>
      <w:r w:rsidR="00C41EEC">
        <w:rPr>
          <w:rFonts w:cstheme="minorHAnsi"/>
        </w:rPr>
        <w:t xml:space="preserve"> 2022 roku</w:t>
      </w:r>
      <w:r w:rsidRPr="00234FC1">
        <w:rPr>
          <w:rFonts w:cstheme="minorHAnsi"/>
        </w:rPr>
        <w:t xml:space="preserve"> o godzinie 12.00 w siedzibie Zamawiającego.</w:t>
      </w:r>
    </w:p>
    <w:p w14:paraId="3921ABF9" w14:textId="1AA75DA3" w:rsidR="00E322A2" w:rsidRDefault="00E322A2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Oferty,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które wpłyną lub zostaną złożone po terminie</w:t>
      </w:r>
      <w:r>
        <w:rPr>
          <w:rFonts w:cstheme="minorHAnsi"/>
        </w:rPr>
        <w:t xml:space="preserve"> wskazanym w ust. 1 powyżej, </w:t>
      </w:r>
      <w:r w:rsidRPr="00234FC1">
        <w:rPr>
          <w:rFonts w:cstheme="minorHAnsi"/>
        </w:rPr>
        <w:t>nie zostaną rozpatrzone.</w:t>
      </w:r>
    </w:p>
    <w:p w14:paraId="21BFF408" w14:textId="77777777" w:rsidR="005D1A4C" w:rsidRPr="00234FC1" w:rsidRDefault="005D1A4C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BCF2F26" w14:textId="05D97D36" w:rsidR="00E322A2" w:rsidRPr="005D1A4C" w:rsidRDefault="00E322A2" w:rsidP="00285422">
      <w:pPr>
        <w:pStyle w:val="Style1"/>
      </w:pPr>
      <w:bookmarkStart w:id="45" w:name="_Toc116908907"/>
      <w:bookmarkStart w:id="46" w:name="_Toc116909074"/>
      <w:bookmarkStart w:id="47" w:name="_Toc117850057"/>
      <w:r w:rsidRPr="005D1A4C">
        <w:lastRenderedPageBreak/>
        <w:t>Opis kryteriów oceny oferty</w:t>
      </w:r>
      <w:bookmarkEnd w:id="45"/>
      <w:bookmarkEnd w:id="46"/>
      <w:bookmarkEnd w:id="47"/>
    </w:p>
    <w:p w14:paraId="36509E6B" w14:textId="77777777" w:rsidR="00E322A2" w:rsidRPr="00234FC1" w:rsidRDefault="00E322A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Przy ocenie oferty porównywane będą ceny brutto</w:t>
      </w:r>
    </w:p>
    <w:p w14:paraId="4DDA5200" w14:textId="1418676D" w:rsidR="00E322A2" w:rsidRPr="00234FC1" w:rsidRDefault="00E322A2" w:rsidP="005D1A4C">
      <w:pPr>
        <w:pStyle w:val="Akapitzlist"/>
        <w:spacing w:line="276" w:lineRule="auto"/>
        <w:jc w:val="both"/>
        <w:rPr>
          <w:rFonts w:cstheme="minorHAnsi"/>
          <w:b/>
        </w:rPr>
      </w:pPr>
      <w:r w:rsidRPr="00234FC1">
        <w:rPr>
          <w:rFonts w:cstheme="minorHAnsi"/>
          <w:b/>
        </w:rPr>
        <w:t xml:space="preserve">Cena oferty – </w:t>
      </w:r>
      <w:r w:rsidR="004772B4">
        <w:rPr>
          <w:rFonts w:cstheme="minorHAnsi"/>
          <w:b/>
        </w:rPr>
        <w:t>10</w:t>
      </w:r>
      <w:r w:rsidRPr="00234FC1">
        <w:rPr>
          <w:rFonts w:cstheme="minorHAnsi"/>
          <w:b/>
        </w:rPr>
        <w:t xml:space="preserve">0 % </w:t>
      </w:r>
    </w:p>
    <w:p w14:paraId="1E9B04C5" w14:textId="4D62D59D" w:rsidR="004772B4" w:rsidRDefault="00E322A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</w:t>
      </w:r>
      <w:r>
        <w:rPr>
          <w:rFonts w:cstheme="minorHAnsi"/>
        </w:rPr>
        <w:t>udzieli</w:t>
      </w:r>
      <w:r w:rsidRPr="00234FC1">
        <w:rPr>
          <w:rFonts w:cstheme="minorHAnsi"/>
        </w:rPr>
        <w:t xml:space="preserve"> zamówieni</w:t>
      </w:r>
      <w:r>
        <w:rPr>
          <w:rFonts w:cstheme="minorHAnsi"/>
        </w:rPr>
        <w:t xml:space="preserve">a </w:t>
      </w:r>
      <w:r w:rsidRPr="00234FC1">
        <w:rPr>
          <w:rFonts w:cstheme="minorHAnsi"/>
        </w:rPr>
        <w:t>Wykonawcy, którego oferta będzie najkorzystniejsz</w:t>
      </w:r>
      <w:r w:rsidR="004772B4">
        <w:rPr>
          <w:rFonts w:cstheme="minorHAnsi"/>
        </w:rPr>
        <w:t>a.</w:t>
      </w:r>
    </w:p>
    <w:p w14:paraId="63A9C8FE" w14:textId="77777777" w:rsidR="009B0213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C04886A" w14:textId="77777777" w:rsidR="009B0213" w:rsidRPr="00285422" w:rsidRDefault="009B0213" w:rsidP="00285422">
      <w:pPr>
        <w:pStyle w:val="Style1"/>
      </w:pPr>
      <w:bookmarkStart w:id="48" w:name="_Toc116908908"/>
      <w:bookmarkStart w:id="49" w:name="_Toc116909075"/>
      <w:bookmarkStart w:id="50" w:name="_Toc117850058"/>
      <w:r w:rsidRPr="00285422">
        <w:t>Zabezpieczenie należytego wykonania umowy</w:t>
      </w:r>
      <w:bookmarkEnd w:id="48"/>
      <w:bookmarkEnd w:id="49"/>
      <w:bookmarkEnd w:id="50"/>
      <w:r w:rsidRPr="00285422">
        <w:t xml:space="preserve"> </w:t>
      </w:r>
    </w:p>
    <w:p w14:paraId="34F225FF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Wykonawca będzie zobowiązany do wniesienia przed zawarciem umowy zabezpieczenia </w:t>
      </w:r>
      <w:r>
        <w:rPr>
          <w:rFonts w:cstheme="minorHAnsi"/>
        </w:rPr>
        <w:t xml:space="preserve">roszczeń z tytułu niewykonania lub nienależytego wykonania umowy </w:t>
      </w:r>
      <w:r w:rsidRPr="005C1D9F">
        <w:rPr>
          <w:rFonts w:cstheme="minorHAnsi"/>
        </w:rPr>
        <w:t xml:space="preserve">w wysokości 10 % ryczałtowej ceny brutto podanej w </w:t>
      </w:r>
      <w:r>
        <w:rPr>
          <w:rFonts w:cstheme="minorHAnsi"/>
        </w:rPr>
        <w:t>O</w:t>
      </w:r>
      <w:r w:rsidRPr="005C1D9F">
        <w:rPr>
          <w:rFonts w:cstheme="minorHAnsi"/>
        </w:rPr>
        <w:t>fercie</w:t>
      </w:r>
      <w:r>
        <w:rPr>
          <w:rFonts w:cstheme="minorHAnsi"/>
        </w:rPr>
        <w:t xml:space="preserve"> („</w:t>
      </w:r>
      <w:r w:rsidRPr="00285422">
        <w:rPr>
          <w:rFonts w:cstheme="minorHAnsi"/>
        </w:rPr>
        <w:t>Zabezpieczenie</w:t>
      </w:r>
      <w:r>
        <w:rPr>
          <w:rFonts w:cstheme="minorHAnsi"/>
        </w:rPr>
        <w:t>”)</w:t>
      </w:r>
      <w:r w:rsidRPr="005C1D9F">
        <w:rPr>
          <w:rFonts w:cstheme="minorHAnsi"/>
        </w:rPr>
        <w:t>.</w:t>
      </w:r>
    </w:p>
    <w:p w14:paraId="48A87929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Zabezpieczenie może być </w:t>
      </w:r>
      <w:r>
        <w:rPr>
          <w:rFonts w:cstheme="minorHAnsi"/>
        </w:rPr>
        <w:t>wniesione</w:t>
      </w:r>
      <w:r w:rsidRPr="005C1D9F">
        <w:rPr>
          <w:rFonts w:cstheme="minorHAnsi"/>
        </w:rPr>
        <w:t xml:space="preserve"> według wyboru Wykonawcy w jednej lub w kilku następujących </w:t>
      </w:r>
      <w:r>
        <w:rPr>
          <w:rFonts w:cstheme="minorHAnsi"/>
        </w:rPr>
        <w:t>postaciach:</w:t>
      </w:r>
    </w:p>
    <w:p w14:paraId="023CE55A" w14:textId="77777777" w:rsidR="009B0213" w:rsidRPr="005C1D9F" w:rsidRDefault="009B0213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formie pieniężnej</w:t>
      </w:r>
      <w:r w:rsidRPr="005C1D9F">
        <w:rPr>
          <w:rFonts w:cstheme="minorHAnsi"/>
        </w:rPr>
        <w:t>,</w:t>
      </w:r>
    </w:p>
    <w:p w14:paraId="75375DCC" w14:textId="77777777" w:rsidR="009B0213" w:rsidRPr="00B1218D" w:rsidRDefault="009B0213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5C1D9F">
        <w:rPr>
          <w:rFonts w:cstheme="minorHAnsi"/>
        </w:rPr>
        <w:t>gwarancj</w:t>
      </w:r>
      <w:r>
        <w:rPr>
          <w:rFonts w:cstheme="minorHAnsi"/>
        </w:rPr>
        <w:t>ach</w:t>
      </w:r>
      <w:r w:rsidRPr="005C1D9F">
        <w:rPr>
          <w:rFonts w:cstheme="minorHAnsi"/>
        </w:rPr>
        <w:t xml:space="preserve"> bankowych</w:t>
      </w:r>
      <w:r w:rsidRPr="00B1218D">
        <w:rPr>
          <w:rFonts w:cstheme="minorHAnsi"/>
        </w:rPr>
        <w:t>.</w:t>
      </w:r>
    </w:p>
    <w:p w14:paraId="68164C7A" w14:textId="77777777" w:rsid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B1218D">
        <w:rPr>
          <w:rFonts w:cstheme="minorHAnsi"/>
        </w:rPr>
        <w:t xml:space="preserve">W trakcie realizacji umowy Wykonawca może dokonać zabezpieczenia </w:t>
      </w:r>
      <w:r>
        <w:rPr>
          <w:rFonts w:cstheme="minorHAnsi"/>
        </w:rPr>
        <w:t>w jednej lub kilku formach wskazanych w punkcie 2.</w:t>
      </w:r>
    </w:p>
    <w:p w14:paraId="3A80CE58" w14:textId="77777777" w:rsidR="009B0213" w:rsidRPr="00B1218D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B1218D">
        <w:rPr>
          <w:rFonts w:cstheme="minorHAnsi"/>
        </w:rPr>
        <w:t xml:space="preserve">Za termin wniesienia wadium w formie pieniężnej przyjmuje się termin uznania rachunku bankowego Zamawiającego. Zabezpieczenie </w:t>
      </w:r>
      <w:r>
        <w:rPr>
          <w:rFonts w:cstheme="minorHAnsi"/>
        </w:rPr>
        <w:t>to wnosi się</w:t>
      </w:r>
      <w:r w:rsidRPr="00B1218D">
        <w:rPr>
          <w:rFonts w:cstheme="minorHAnsi"/>
        </w:rPr>
        <w:t xml:space="preserve"> na rachunek bankowy Zamawiającego:</w:t>
      </w:r>
    </w:p>
    <w:p w14:paraId="7A78E0A1" w14:textId="77777777" w:rsidR="009B0213" w:rsidRPr="00B1218D" w:rsidRDefault="009B021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>PKO Bank Polski S.A. Pl32 1020 1026 0000 1102 0460 673</w:t>
      </w:r>
      <w:r w:rsidRPr="00B1218D">
        <w:rPr>
          <w:rFonts w:cstheme="minorHAnsi"/>
        </w:rPr>
        <w:t>.</w:t>
      </w:r>
    </w:p>
    <w:p w14:paraId="0A4E7874" w14:textId="77777777" w:rsid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Zmiana </w:t>
      </w:r>
      <w:r>
        <w:rPr>
          <w:rFonts w:cstheme="minorHAnsi"/>
        </w:rPr>
        <w:t xml:space="preserve">form </w:t>
      </w:r>
      <w:r w:rsidRPr="005C1D9F">
        <w:rPr>
          <w:rFonts w:cstheme="minorHAnsi"/>
        </w:rPr>
        <w:t xml:space="preserve">zabezpieczenia </w:t>
      </w:r>
      <w:r>
        <w:rPr>
          <w:rFonts w:cstheme="minorHAnsi"/>
        </w:rPr>
        <w:t>może być dokonana</w:t>
      </w:r>
      <w:r w:rsidRPr="005C1D9F">
        <w:rPr>
          <w:rFonts w:cstheme="minorHAnsi"/>
        </w:rPr>
        <w:t xml:space="preserve"> z zachowaniem ciągłości zabezpieczenia i bez zmniejszenia jego wysokości.</w:t>
      </w:r>
    </w:p>
    <w:p w14:paraId="7F6FA645" w14:textId="0CA03796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Zabezpieczenie zwracane jest Wykonawcy w terminie 30 dni od dnia wykonania Zamówienia </w:t>
      </w:r>
      <w:r w:rsidR="00300999">
        <w:rPr>
          <w:rFonts w:cstheme="minorHAnsi"/>
        </w:rPr>
        <w:br/>
      </w:r>
      <w:r>
        <w:rPr>
          <w:rFonts w:cstheme="minorHAnsi"/>
        </w:rPr>
        <w:t>i uznania przez Zamawiającego za należycie wykonane.</w:t>
      </w:r>
    </w:p>
    <w:p w14:paraId="794AA4BE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Kwota stanowiąca równowartość 3% Ceny przeznaczana jest na zabezpieczenie roszczeń Zamawiającego z tytułu rękojmi za wady. Zamawiający w tym przypadku zatrzymać może tą kwotę z wynagrodzenia należnego Wykonawcy.</w:t>
      </w:r>
    </w:p>
    <w:p w14:paraId="67644CAF" w14:textId="4E9AF4C3" w:rsidR="009B0213" w:rsidRP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Kwota o której mowa w pkt </w:t>
      </w:r>
      <w:r>
        <w:rPr>
          <w:rFonts w:cstheme="minorHAnsi"/>
        </w:rPr>
        <w:t>7</w:t>
      </w:r>
      <w:r w:rsidRPr="005C1D9F">
        <w:rPr>
          <w:rFonts w:cstheme="minorHAnsi"/>
        </w:rPr>
        <w:t xml:space="preserve"> jest zwracana nie później niż w </w:t>
      </w:r>
      <w:r>
        <w:rPr>
          <w:rFonts w:cstheme="minorHAnsi"/>
        </w:rPr>
        <w:t>30</w:t>
      </w:r>
      <w:r w:rsidRPr="005C1D9F">
        <w:rPr>
          <w:rFonts w:cstheme="minorHAnsi"/>
        </w:rPr>
        <w:t xml:space="preserve"> dniu po upływie okresu rękojmi za</w:t>
      </w:r>
      <w:r>
        <w:t xml:space="preserve"> wady.</w:t>
      </w:r>
    </w:p>
    <w:p w14:paraId="29ACC8E3" w14:textId="77777777" w:rsidR="009B0213" w:rsidRPr="009B0213" w:rsidRDefault="009B021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35BD7445" w14:textId="3AC0682B" w:rsidR="00E322A2" w:rsidRPr="00285422" w:rsidRDefault="00E322A2" w:rsidP="00285422">
      <w:pPr>
        <w:pStyle w:val="Style1"/>
      </w:pPr>
      <w:bookmarkStart w:id="51" w:name="_Toc116908909"/>
      <w:bookmarkStart w:id="52" w:name="_Toc116909076"/>
      <w:bookmarkStart w:id="53" w:name="_Toc117850059"/>
      <w:r w:rsidRPr="00285422">
        <w:t>Pouczenie o środkach odwoławczych</w:t>
      </w:r>
      <w:bookmarkEnd w:id="51"/>
      <w:bookmarkEnd w:id="52"/>
      <w:bookmarkEnd w:id="53"/>
    </w:p>
    <w:p w14:paraId="40224AA4" w14:textId="3B41274B" w:rsidR="00E322A2" w:rsidRPr="00234FC1" w:rsidRDefault="00E322A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Wobec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czynności podjętych przez Zamawiającego w toku postepowania o udzielenie zamówienia </w:t>
      </w:r>
      <w:r w:rsidR="009B0213">
        <w:rPr>
          <w:rFonts w:cstheme="minorHAnsi"/>
        </w:rPr>
        <w:t>sektorowego według</w:t>
      </w:r>
      <w:r w:rsidRPr="00234FC1">
        <w:rPr>
          <w:rFonts w:cstheme="minorHAnsi"/>
        </w:rPr>
        <w:t xml:space="preserve"> Regulaminu, Wykonawcy nie przysługuje prawo do wniesienia odwołania lub skargi.</w:t>
      </w:r>
    </w:p>
    <w:p w14:paraId="7E964BAB" w14:textId="798121B2" w:rsidR="00E322A2" w:rsidRDefault="00E322A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7E0AD0">
        <w:rPr>
          <w:rFonts w:cstheme="minorHAnsi"/>
        </w:rPr>
        <w:t xml:space="preserve">Wykonawca może wnieść </w:t>
      </w:r>
      <w:r w:rsidR="00E33242">
        <w:rPr>
          <w:rFonts w:cstheme="minorHAnsi"/>
        </w:rPr>
        <w:t>skargę</w:t>
      </w:r>
      <w:r w:rsidR="009B0213">
        <w:rPr>
          <w:rFonts w:cstheme="minorHAnsi"/>
        </w:rPr>
        <w:t xml:space="preserve"> na odrzucenie oferty lub wykluczenie Wykonawcy </w:t>
      </w:r>
      <w:r w:rsidR="00300999">
        <w:rPr>
          <w:rFonts w:cstheme="minorHAnsi"/>
        </w:rPr>
        <w:br/>
      </w:r>
      <w:r w:rsidR="009B0213">
        <w:rPr>
          <w:rFonts w:cstheme="minorHAnsi"/>
        </w:rPr>
        <w:t xml:space="preserve">z postępowania w terminie 2 dni roboczych od dnia wysłania </w:t>
      </w:r>
      <w:r w:rsidR="00E33242">
        <w:rPr>
          <w:rFonts w:cstheme="minorHAnsi"/>
        </w:rPr>
        <w:t>informacji o</w:t>
      </w:r>
      <w:r w:rsidR="009B0213">
        <w:rPr>
          <w:rFonts w:cstheme="minorHAnsi"/>
        </w:rPr>
        <w:t xml:space="preserve"> czynności Zamawiającego, stanowiącej podstawę do jego wniesienia</w:t>
      </w:r>
      <w:r w:rsidRPr="007E0AD0">
        <w:rPr>
          <w:rFonts w:cstheme="minorHAnsi"/>
        </w:rPr>
        <w:t>.</w:t>
      </w:r>
      <w:r w:rsidR="009B0213">
        <w:rPr>
          <w:rFonts w:cstheme="minorHAnsi"/>
        </w:rPr>
        <w:t xml:space="preserve"> </w:t>
      </w:r>
      <w:r w:rsidRPr="007E0AD0">
        <w:rPr>
          <w:rFonts w:cstheme="minorHAnsi"/>
        </w:rPr>
        <w:t xml:space="preserve">Zamawiający rozpatrzy skargę w terminie </w:t>
      </w:r>
      <w:r w:rsidR="009B0213">
        <w:rPr>
          <w:rFonts w:cstheme="minorHAnsi"/>
        </w:rPr>
        <w:t>2</w:t>
      </w:r>
      <w:r w:rsidRPr="007E0AD0">
        <w:rPr>
          <w:rFonts w:cstheme="minorHAnsi"/>
        </w:rPr>
        <w:t xml:space="preserve"> dni</w:t>
      </w:r>
      <w:r w:rsidR="009B0213">
        <w:rPr>
          <w:rFonts w:cstheme="minorHAnsi"/>
        </w:rPr>
        <w:t xml:space="preserve"> roboczych od jego otrzymania, przy czym brak rozstrzygnięcia w tym terminie równoznaczny jest z jego oddaleniem</w:t>
      </w:r>
      <w:r w:rsidRPr="007E0AD0">
        <w:rPr>
          <w:rFonts w:cstheme="minorHAnsi"/>
        </w:rPr>
        <w:t>.</w:t>
      </w:r>
    </w:p>
    <w:p w14:paraId="6A471AFB" w14:textId="488258F0" w:rsidR="002921E2" w:rsidRDefault="002921E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921E2">
        <w:rPr>
          <w:rFonts w:cstheme="minorHAnsi"/>
        </w:rPr>
        <w:t>Decyzja w przedmiocie rozstrzygnięcia odwołania jest ostateczna i nie podlega dalszym środkom odwoławczym</w:t>
      </w:r>
      <w:r w:rsidR="0054782E">
        <w:rPr>
          <w:rFonts w:cstheme="minorHAnsi"/>
        </w:rPr>
        <w:t xml:space="preserve"> </w:t>
      </w:r>
    </w:p>
    <w:p w14:paraId="2CD8428A" w14:textId="69F6B04F" w:rsidR="009B0213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37D6B046" w14:textId="77777777" w:rsidR="00300999" w:rsidRPr="007E0AD0" w:rsidRDefault="00300999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66E1D402" w14:textId="36C911DC" w:rsidR="00E322A2" w:rsidRPr="00285422" w:rsidRDefault="00B32CAB" w:rsidP="00285422">
      <w:pPr>
        <w:pStyle w:val="Style1"/>
      </w:pPr>
      <w:bookmarkStart w:id="54" w:name="_Toc116908910"/>
      <w:bookmarkStart w:id="55" w:name="_Toc116909077"/>
      <w:bookmarkStart w:id="56" w:name="_Toc117850060"/>
      <w:r w:rsidRPr="00285422">
        <w:lastRenderedPageBreak/>
        <w:t>Istotne dla Zamawiającego postanowienia</w:t>
      </w:r>
      <w:bookmarkEnd w:id="54"/>
      <w:bookmarkEnd w:id="55"/>
      <w:bookmarkEnd w:id="56"/>
    </w:p>
    <w:p w14:paraId="1171B68E" w14:textId="45FAA56A" w:rsidR="00E322A2" w:rsidRPr="00234FC1" w:rsidRDefault="00E322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nie przewiduje wpłacenia zaliczki na poczet wykonania umowy.</w:t>
      </w:r>
    </w:p>
    <w:p w14:paraId="1955DAD2" w14:textId="52F640AF" w:rsidR="00B32CAB" w:rsidRPr="00B32CAB" w:rsidRDefault="00B32CA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B32CAB">
        <w:rPr>
          <w:rFonts w:cstheme="minorHAnsi"/>
        </w:rPr>
        <w:t xml:space="preserve">Faktura wystawiona będzie po podpisaniu umowy i płatna </w:t>
      </w:r>
      <w:r>
        <w:rPr>
          <w:rFonts w:cstheme="minorHAnsi"/>
        </w:rPr>
        <w:t xml:space="preserve">na wskazany przez Wykonawcę numer rachunku bankowego w terminie 30 dni od dnia otrzymania faktury przez Zamawiającego. </w:t>
      </w:r>
      <w:r w:rsidRPr="00B32CAB">
        <w:rPr>
          <w:rFonts w:cstheme="minorHAnsi"/>
        </w:rPr>
        <w:t xml:space="preserve">Wraz z fakturą Wykonawca dostarcza </w:t>
      </w:r>
      <w:r w:rsidR="00A54FD3">
        <w:rPr>
          <w:rFonts w:cstheme="minorHAnsi"/>
        </w:rPr>
        <w:t xml:space="preserve">każdorazowo </w:t>
      </w:r>
      <w:r w:rsidRPr="00B32CAB">
        <w:rPr>
          <w:rFonts w:cstheme="minorHAnsi"/>
        </w:rPr>
        <w:t xml:space="preserve">oświadczenia podwykonawców potwierdzające </w:t>
      </w:r>
      <w:r>
        <w:rPr>
          <w:rFonts w:cstheme="minorHAnsi"/>
        </w:rPr>
        <w:t>otrzymanie w całości</w:t>
      </w:r>
      <w:r w:rsidRPr="00B32CAB">
        <w:rPr>
          <w:rFonts w:cstheme="minorHAnsi"/>
        </w:rPr>
        <w:t xml:space="preserve"> </w:t>
      </w:r>
      <w:r>
        <w:rPr>
          <w:rFonts w:cstheme="minorHAnsi"/>
        </w:rPr>
        <w:t>należnego im wynagrodzenia</w:t>
      </w:r>
      <w:r w:rsidRPr="00B32CAB">
        <w:rPr>
          <w:rFonts w:cstheme="minorHAnsi"/>
        </w:rPr>
        <w:t>.</w:t>
      </w:r>
    </w:p>
    <w:p w14:paraId="7297093D" w14:textId="6E863451" w:rsidR="00E322A2" w:rsidRDefault="00E322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Jeżeli rozliczenia z podwykonawcami nie będą ostateczne, np. z tytułu naliczania kar umownych, Zamawiający zatrzyma cześć wynagrodzenia </w:t>
      </w:r>
      <w:r>
        <w:rPr>
          <w:rFonts w:cstheme="minorHAnsi"/>
        </w:rPr>
        <w:t xml:space="preserve">w wysokości </w:t>
      </w:r>
      <w:r w:rsidRPr="00234FC1">
        <w:rPr>
          <w:rFonts w:cstheme="minorHAnsi"/>
        </w:rPr>
        <w:t>podwójnej kwoty spornej kwoty, do czasu ostatecznego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wyjaśnienia rozliczeń z podwykonawcami</w:t>
      </w:r>
      <w:r w:rsidR="00B32CAB">
        <w:rPr>
          <w:rFonts w:cstheme="minorHAnsi"/>
        </w:rPr>
        <w:t>, za które uważane będą m.in. oświadczenie akceptujące, prawomocny wyrok sądu rozstrzygający spór lub oświadczenie podwykonawcy o zapłacie</w:t>
      </w:r>
      <w:r w:rsidRPr="00234FC1">
        <w:rPr>
          <w:rFonts w:cstheme="minorHAnsi"/>
        </w:rPr>
        <w:t>.</w:t>
      </w:r>
    </w:p>
    <w:p w14:paraId="2D91F054" w14:textId="77777777" w:rsidR="00285422" w:rsidRPr="00234FC1" w:rsidRDefault="00285422" w:rsidP="00285422">
      <w:pPr>
        <w:pStyle w:val="Akapitzlist"/>
        <w:spacing w:line="276" w:lineRule="auto"/>
        <w:jc w:val="both"/>
        <w:rPr>
          <w:rFonts w:cstheme="minorHAnsi"/>
        </w:rPr>
      </w:pPr>
    </w:p>
    <w:p w14:paraId="2FC7BEBF" w14:textId="4E42AA25" w:rsidR="00E322A2" w:rsidRPr="00285422" w:rsidRDefault="00E322A2" w:rsidP="00285422">
      <w:pPr>
        <w:pStyle w:val="Style1"/>
      </w:pPr>
      <w:bookmarkStart w:id="57" w:name="_Toc116908911"/>
      <w:bookmarkStart w:id="58" w:name="_Toc116909078"/>
      <w:bookmarkStart w:id="59" w:name="_Toc117850061"/>
      <w:r w:rsidRPr="00285422">
        <w:t>Postanowienia końcowe</w:t>
      </w:r>
      <w:bookmarkEnd w:id="57"/>
      <w:bookmarkEnd w:id="58"/>
      <w:bookmarkEnd w:id="59"/>
    </w:p>
    <w:p w14:paraId="350C6817" w14:textId="309249E6" w:rsidR="00121C21" w:rsidRDefault="00121C21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Integralną część SIWZ stanowi Regulamin udzielania zamówień w grupie kapitałowej PGNiG Termika z dnia 8 czerwca 2022 r., wydany przez Dyrektora Departamentu Zakupów („</w:t>
      </w:r>
      <w:r w:rsidRPr="00121C21">
        <w:rPr>
          <w:rFonts w:cstheme="minorHAnsi"/>
          <w:b/>
          <w:bCs/>
        </w:rPr>
        <w:t>Regulamin</w:t>
      </w:r>
      <w:r>
        <w:rPr>
          <w:rFonts w:cstheme="minorHAnsi"/>
        </w:rPr>
        <w:t>”). W przypadkach nieuregulowanych w niniejszym SIWZ, postanowienia Regulaminu znajdują zastosowanie.</w:t>
      </w:r>
    </w:p>
    <w:p w14:paraId="4036D90E" w14:textId="525F8209" w:rsidR="00B32CAB" w:rsidRDefault="00B32CA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Wzór umowy </w:t>
      </w:r>
      <w:r w:rsidRPr="00B32CAB">
        <w:rPr>
          <w:rFonts w:cstheme="minorHAnsi"/>
        </w:rPr>
        <w:t xml:space="preserve">o świadczenie usług ochrony i dozoru mienia </w:t>
      </w:r>
      <w:r>
        <w:rPr>
          <w:rFonts w:cstheme="minorHAnsi"/>
        </w:rPr>
        <w:t xml:space="preserve">zamówienia stanowi Załącznik </w:t>
      </w:r>
      <w:r w:rsidR="002A1F20">
        <w:rPr>
          <w:rFonts w:cstheme="minorHAnsi"/>
        </w:rPr>
        <w:t>n</w:t>
      </w:r>
      <w:r>
        <w:rPr>
          <w:rFonts w:cstheme="minorHAnsi"/>
        </w:rPr>
        <w:t>r 8 do SIWZ</w:t>
      </w:r>
      <w:r w:rsidR="00A54FD3">
        <w:rPr>
          <w:rFonts w:cstheme="minorHAnsi"/>
        </w:rPr>
        <w:t>.</w:t>
      </w:r>
    </w:p>
    <w:p w14:paraId="5B2B4715" w14:textId="1921F8E1" w:rsidR="00A54FD3" w:rsidRPr="00A54FD3" w:rsidRDefault="00A54FD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wymagać będzie od wybranego wykonawcy podpisania umowy zgodnej </w:t>
      </w:r>
      <w:r w:rsidR="00300999">
        <w:rPr>
          <w:rFonts w:cstheme="minorHAnsi"/>
        </w:rPr>
        <w:br/>
      </w:r>
      <w:r w:rsidRPr="00234FC1">
        <w:rPr>
          <w:rFonts w:cstheme="minorHAnsi"/>
        </w:rPr>
        <w:t xml:space="preserve">z </w:t>
      </w:r>
      <w:r>
        <w:rPr>
          <w:rFonts w:cstheme="minorHAnsi"/>
        </w:rPr>
        <w:t>wskazanymi powyżej postanowieniami</w:t>
      </w:r>
      <w:r w:rsidRPr="00234FC1">
        <w:rPr>
          <w:rFonts w:cstheme="minorHAnsi"/>
        </w:rPr>
        <w:t xml:space="preserve"> SIWZ</w:t>
      </w:r>
      <w:r>
        <w:rPr>
          <w:rFonts w:cstheme="minorHAnsi"/>
        </w:rPr>
        <w:t xml:space="preserve"> oraz wzorem stanowiącym Załącznik </w:t>
      </w:r>
      <w:r w:rsidR="002A1F20">
        <w:rPr>
          <w:rFonts w:cstheme="minorHAnsi"/>
        </w:rPr>
        <w:t>n</w:t>
      </w:r>
      <w:r>
        <w:rPr>
          <w:rFonts w:cstheme="minorHAnsi"/>
        </w:rPr>
        <w:t>r 8 do SIWZ</w:t>
      </w:r>
      <w:r w:rsidRPr="00234FC1">
        <w:rPr>
          <w:rFonts w:cstheme="minorHAnsi"/>
        </w:rPr>
        <w:t>.</w:t>
      </w:r>
    </w:p>
    <w:p w14:paraId="1CED8320" w14:textId="65F341F9" w:rsidR="00E322A2" w:rsidRPr="00746BBD" w:rsidRDefault="00E322A2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zastrzega sobie prawo unieważnienia postepowania na każdym etapie bez podania przyczyn</w:t>
      </w:r>
      <w:r>
        <w:rPr>
          <w:rFonts w:cstheme="minorHAnsi"/>
        </w:rPr>
        <w:t>y</w:t>
      </w:r>
      <w:r w:rsidRPr="00234FC1">
        <w:rPr>
          <w:rFonts w:cstheme="minorHAnsi"/>
        </w:rPr>
        <w:t>.</w:t>
      </w:r>
    </w:p>
    <w:p w14:paraId="5ECC1F04" w14:textId="475590DA" w:rsidR="00E322A2" w:rsidRDefault="00E322A2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C788A">
        <w:rPr>
          <w:rFonts w:cstheme="minorHAnsi"/>
        </w:rPr>
        <w:t xml:space="preserve">Uczestnicy postepowania maja prawo wglądu do treści protokołu oraz oferty w trakcie prowadzonego postępowania z wyjątkiem dokumentów stanowiących załączniki do protokołu (jawne po zakończenia postepowania) oraz stanowiących tajemnice przedsiębiorstwa </w:t>
      </w:r>
      <w:r w:rsidR="00300999">
        <w:rPr>
          <w:rFonts w:cstheme="minorHAnsi"/>
        </w:rPr>
        <w:br/>
      </w:r>
      <w:r w:rsidRPr="007C788A">
        <w:rPr>
          <w:rFonts w:cstheme="minorHAnsi"/>
        </w:rPr>
        <w:t xml:space="preserve">w rozumieniu </w:t>
      </w:r>
      <w:r w:rsidR="00A54FD3">
        <w:rPr>
          <w:rFonts w:cstheme="minorHAnsi"/>
        </w:rPr>
        <w:t>ustawy z dnia 16 kwietnia 1993 r.</w:t>
      </w:r>
      <w:r w:rsidRPr="007C788A">
        <w:rPr>
          <w:rFonts w:cstheme="minorHAnsi"/>
        </w:rPr>
        <w:t xml:space="preserve"> o zwalczaniu nieuczciwej konkurencji </w:t>
      </w:r>
      <w:r w:rsidR="00A54FD3">
        <w:rPr>
          <w:rFonts w:cstheme="minorHAnsi"/>
        </w:rPr>
        <w:t xml:space="preserve">(Dz.U. poz. 1233) </w:t>
      </w:r>
      <w:r w:rsidRPr="007C788A">
        <w:rPr>
          <w:rFonts w:cstheme="minorHAnsi"/>
        </w:rPr>
        <w:t>i dokumentów lub informacji zastrzeżonych przez uczestników postępowania. Udost</w:t>
      </w:r>
      <w:r w:rsidR="00A54FD3">
        <w:rPr>
          <w:rFonts w:cstheme="minorHAnsi"/>
        </w:rPr>
        <w:t>ę</w:t>
      </w:r>
      <w:r w:rsidRPr="007C788A">
        <w:rPr>
          <w:rFonts w:cstheme="minorHAnsi"/>
        </w:rPr>
        <w:t>pnienie</w:t>
      </w:r>
      <w:r>
        <w:rPr>
          <w:rFonts w:cstheme="minorHAnsi"/>
        </w:rPr>
        <w:t xml:space="preserve"> </w:t>
      </w:r>
      <w:r w:rsidRPr="007C788A">
        <w:rPr>
          <w:rFonts w:cstheme="minorHAnsi"/>
        </w:rPr>
        <w:t>odbywać się będzie wg poniższych zasad:</w:t>
      </w:r>
    </w:p>
    <w:p w14:paraId="57CEC5BA" w14:textId="58F07628" w:rsidR="00E322A2" w:rsidRPr="00875E51" w:rsidRDefault="00E322A2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 w:rsidRPr="00875E51">
        <w:rPr>
          <w:rFonts w:cstheme="minorHAnsi"/>
        </w:rPr>
        <w:t>Zamawiający udostępnia wskazane dokumenty po złożeniu pisemnego wniosku,</w:t>
      </w:r>
      <w:r w:rsidR="005D1A4C">
        <w:rPr>
          <w:rFonts w:cstheme="minorHAnsi"/>
        </w:rPr>
        <w:t xml:space="preserve"> w wyznaczonym przez siebie terminie, miejscu i zakresie udostępnianych dokumentów.</w:t>
      </w:r>
    </w:p>
    <w:p w14:paraId="1955423D" w14:textId="6987482E" w:rsidR="00E322A2" w:rsidRPr="007C788A" w:rsidRDefault="005D1A4C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Udostępnienie dokumentów odbywa się w siedzibie Zamawiającego, w godzinach pracy, a także w obecności wyznaczonego przez Zamawiającego członka komisji. </w:t>
      </w:r>
    </w:p>
    <w:p w14:paraId="29DDA33E" w14:textId="1609BC74" w:rsidR="00E322A2" w:rsidRDefault="00E322A2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 w:rsidRPr="007C788A">
        <w:rPr>
          <w:rFonts w:cstheme="minorHAnsi"/>
        </w:rPr>
        <w:t>Zamawiający umożliwi nieodpłatne kopiowanie dokumentów,</w:t>
      </w:r>
    </w:p>
    <w:p w14:paraId="0E8F5DB9" w14:textId="77777777" w:rsidR="005D1A4C" w:rsidRPr="005D1A4C" w:rsidRDefault="005D1A4C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36CC4542" w14:textId="45231680" w:rsidR="00E322A2" w:rsidRPr="00234FC1" w:rsidRDefault="00E322A2" w:rsidP="00285422">
      <w:pPr>
        <w:pStyle w:val="Style1"/>
      </w:pPr>
      <w:bookmarkStart w:id="60" w:name="_Toc116908912"/>
      <w:bookmarkStart w:id="61" w:name="_Toc116909079"/>
      <w:bookmarkStart w:id="62" w:name="_Toc117850062"/>
      <w:r w:rsidRPr="00285422">
        <w:t>Opis sposobu powiadamiania oferentów o wynikach postepowania</w:t>
      </w:r>
      <w:bookmarkEnd w:id="60"/>
      <w:bookmarkEnd w:id="61"/>
      <w:bookmarkEnd w:id="62"/>
    </w:p>
    <w:p w14:paraId="5589D69B" w14:textId="25A8ACC2" w:rsidR="00E322A2" w:rsidRPr="00234FC1" w:rsidRDefault="00E322A2" w:rsidP="005D1A4C">
      <w:p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 wyborze oferty Zamawiający niezwłocznie powiadomi wszystkich Wykonawców biorących udział </w:t>
      </w:r>
      <w:r w:rsidR="00300999">
        <w:rPr>
          <w:rFonts w:cstheme="minorHAnsi"/>
        </w:rPr>
        <w:br/>
      </w:r>
      <w:r w:rsidRPr="00234FC1">
        <w:rPr>
          <w:rFonts w:cstheme="minorHAnsi"/>
        </w:rPr>
        <w:t>w post</w:t>
      </w:r>
      <w:r w:rsidR="005D1A4C">
        <w:rPr>
          <w:rFonts w:cstheme="minorHAnsi"/>
        </w:rPr>
        <w:t>ę</w:t>
      </w:r>
      <w:r w:rsidRPr="00234FC1">
        <w:rPr>
          <w:rFonts w:cstheme="minorHAnsi"/>
        </w:rPr>
        <w:t xml:space="preserve">powaniu o udzielenie zamówienia. Informację taka umieści również w miejscu publicznym </w:t>
      </w:r>
      <w:r w:rsidR="00300999">
        <w:rPr>
          <w:rFonts w:cstheme="minorHAnsi"/>
        </w:rPr>
        <w:br/>
      </w:r>
      <w:r w:rsidRPr="00234FC1">
        <w:rPr>
          <w:rFonts w:cstheme="minorHAnsi"/>
        </w:rPr>
        <w:t>w swojej siedzibie</w:t>
      </w:r>
      <w:r>
        <w:rPr>
          <w:rFonts w:cstheme="minorHAnsi"/>
        </w:rPr>
        <w:t>.</w:t>
      </w:r>
    </w:p>
    <w:p w14:paraId="23FAEC26" w14:textId="77777777" w:rsidR="00E322A2" w:rsidRPr="000245BF" w:rsidRDefault="00E322A2" w:rsidP="005D1A4C">
      <w:pPr>
        <w:spacing w:line="276" w:lineRule="auto"/>
        <w:rPr>
          <w:rFonts w:cstheme="minorHAnsi"/>
          <w:b/>
        </w:rPr>
      </w:pPr>
    </w:p>
    <w:p w14:paraId="6C424099" w14:textId="77777777" w:rsidR="00E322A2" w:rsidRPr="000245BF" w:rsidRDefault="00E322A2" w:rsidP="00285422">
      <w:pPr>
        <w:pStyle w:val="Style1"/>
      </w:pPr>
      <w:bookmarkStart w:id="63" w:name="_Toc116908913"/>
      <w:bookmarkStart w:id="64" w:name="_Toc116909080"/>
      <w:bookmarkStart w:id="65" w:name="_Toc117850063"/>
      <w:r w:rsidRPr="000245BF">
        <w:lastRenderedPageBreak/>
        <w:t>Spis załączników</w:t>
      </w:r>
      <w:bookmarkEnd w:id="63"/>
      <w:bookmarkEnd w:id="64"/>
      <w:bookmarkEnd w:id="65"/>
    </w:p>
    <w:p w14:paraId="44B522C5" w14:textId="77777777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>Załącznik Nr 1 – Formularz ofertowy</w:t>
      </w:r>
    </w:p>
    <w:p w14:paraId="7403BCB3" w14:textId="469218D7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2 – </w:t>
      </w:r>
      <w:r w:rsidR="00D11423" w:rsidRPr="002A1F20">
        <w:rPr>
          <w:rFonts w:cstheme="minorHAnsi"/>
          <w:sz w:val="20"/>
          <w:szCs w:val="20"/>
        </w:rPr>
        <w:t>Przedmiot Zamówienia</w:t>
      </w:r>
    </w:p>
    <w:p w14:paraId="4E6B16C3" w14:textId="748059CD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3 – Oświadczenie </w:t>
      </w:r>
      <w:r w:rsidR="00D11423" w:rsidRPr="002A1F20">
        <w:rPr>
          <w:rFonts w:cstheme="minorHAnsi"/>
          <w:sz w:val="20"/>
          <w:szCs w:val="20"/>
        </w:rPr>
        <w:t>Wykonawcy</w:t>
      </w:r>
    </w:p>
    <w:p w14:paraId="7D551ADE" w14:textId="078E3403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>Załącznik Nr 4 – Oświadczenie</w:t>
      </w:r>
      <w:r w:rsidR="00D11423" w:rsidRPr="002A1F20">
        <w:rPr>
          <w:rFonts w:cstheme="minorHAnsi"/>
          <w:sz w:val="20"/>
          <w:szCs w:val="20"/>
        </w:rPr>
        <w:t xml:space="preserve"> Wykonawcy o braku podstaw do wykluczenia</w:t>
      </w:r>
    </w:p>
    <w:p w14:paraId="44F4A34B" w14:textId="5228B4D2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5 – </w:t>
      </w:r>
      <w:r w:rsidR="002A1F20" w:rsidRPr="002A1F20">
        <w:rPr>
          <w:rFonts w:cstheme="minorHAnsi"/>
          <w:sz w:val="20"/>
          <w:szCs w:val="20"/>
        </w:rPr>
        <w:t>Klauzula informacyjna dot. przetwarzania danych osobowych</w:t>
      </w:r>
      <w:r w:rsidR="00C4580C" w:rsidRPr="002A1F20">
        <w:rPr>
          <w:rFonts w:cstheme="minorHAnsi"/>
          <w:sz w:val="20"/>
          <w:szCs w:val="20"/>
        </w:rPr>
        <w:t xml:space="preserve"> </w:t>
      </w:r>
    </w:p>
    <w:p w14:paraId="78295CC5" w14:textId="3E955EE0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6 – </w:t>
      </w:r>
      <w:r w:rsidR="0054782E" w:rsidRPr="002A1F20">
        <w:rPr>
          <w:rFonts w:cstheme="minorHAnsi"/>
          <w:sz w:val="20"/>
          <w:szCs w:val="20"/>
        </w:rPr>
        <w:t xml:space="preserve">Wykaz </w:t>
      </w:r>
      <w:r w:rsidR="002A1F20" w:rsidRPr="002A1F20">
        <w:rPr>
          <w:rFonts w:cstheme="minorHAnsi"/>
          <w:sz w:val="20"/>
          <w:szCs w:val="20"/>
        </w:rPr>
        <w:t>ochranianych obiektów</w:t>
      </w:r>
      <w:r w:rsidR="0054782E" w:rsidRPr="002A1F20">
        <w:rPr>
          <w:rFonts w:cstheme="minorHAnsi"/>
          <w:sz w:val="20"/>
          <w:szCs w:val="20"/>
        </w:rPr>
        <w:t xml:space="preserve"> </w:t>
      </w:r>
    </w:p>
    <w:p w14:paraId="69E319A4" w14:textId="7339EE57" w:rsidR="002A1F20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7 – </w:t>
      </w:r>
      <w:r w:rsidR="002A1F20" w:rsidRPr="002A1F20">
        <w:rPr>
          <w:rFonts w:cstheme="minorHAnsi"/>
          <w:sz w:val="20"/>
          <w:szCs w:val="20"/>
        </w:rPr>
        <w:t>Wykaz osób</w:t>
      </w:r>
    </w:p>
    <w:p w14:paraId="65D8DA50" w14:textId="626C9883" w:rsidR="00E322A2" w:rsidRPr="002A1F20" w:rsidRDefault="002A1F20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8 </w:t>
      </w:r>
      <w:r w:rsidR="00300999" w:rsidRPr="002A1F20">
        <w:rPr>
          <w:rFonts w:cstheme="minorHAnsi"/>
          <w:sz w:val="20"/>
          <w:szCs w:val="20"/>
        </w:rPr>
        <w:t xml:space="preserve"> – </w:t>
      </w:r>
      <w:r w:rsidR="00E322A2" w:rsidRPr="002A1F20">
        <w:rPr>
          <w:rFonts w:cstheme="minorHAnsi"/>
          <w:sz w:val="20"/>
          <w:szCs w:val="20"/>
        </w:rPr>
        <w:t xml:space="preserve">Wzór umowy </w:t>
      </w:r>
    </w:p>
    <w:p w14:paraId="4B3C2CDE" w14:textId="77777777" w:rsidR="00E322A2" w:rsidRPr="000245BF" w:rsidRDefault="00E322A2" w:rsidP="005D1A4C">
      <w:pPr>
        <w:spacing w:line="276" w:lineRule="auto"/>
        <w:rPr>
          <w:rFonts w:cstheme="minorHAnsi"/>
        </w:rPr>
      </w:pPr>
    </w:p>
    <w:p w14:paraId="5E921983" w14:textId="77777777" w:rsidR="00E322A2" w:rsidRPr="000245BF" w:rsidRDefault="00E322A2" w:rsidP="005D1A4C">
      <w:pPr>
        <w:spacing w:line="276" w:lineRule="auto"/>
        <w:rPr>
          <w:rFonts w:cstheme="minorHAnsi"/>
          <w:b/>
        </w:rPr>
      </w:pPr>
    </w:p>
    <w:p w14:paraId="25E9A0C4" w14:textId="77777777" w:rsidR="00E322A2" w:rsidRPr="000245BF" w:rsidRDefault="00E322A2" w:rsidP="005D1A4C">
      <w:pPr>
        <w:pStyle w:val="Akapitzlist"/>
        <w:spacing w:line="276" w:lineRule="auto"/>
        <w:ind w:left="2127"/>
        <w:rPr>
          <w:rFonts w:cstheme="minorHAnsi"/>
        </w:rPr>
      </w:pPr>
    </w:p>
    <w:p w14:paraId="0EC94171" w14:textId="77777777" w:rsidR="00E322A2" w:rsidRPr="000245BF" w:rsidRDefault="00E322A2" w:rsidP="005D1A4C">
      <w:pPr>
        <w:pStyle w:val="Akapitzlist"/>
        <w:spacing w:line="276" w:lineRule="auto"/>
        <w:ind w:left="2127"/>
        <w:rPr>
          <w:rFonts w:cstheme="minorHAnsi"/>
        </w:rPr>
      </w:pPr>
    </w:p>
    <w:p w14:paraId="6B5023F4" w14:textId="77777777" w:rsidR="00065D60" w:rsidRPr="00FE765A" w:rsidRDefault="00065D60" w:rsidP="005D1A4C">
      <w:pPr>
        <w:pStyle w:val="Akapitzlist"/>
        <w:spacing w:line="276" w:lineRule="auto"/>
        <w:ind w:left="2127"/>
      </w:pPr>
    </w:p>
    <w:sectPr w:rsidR="00065D60" w:rsidRPr="00FE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353F" w16cex:dateUtc="2022-10-28T09:02:00Z"/>
  <w16cex:commentExtensible w16cex:durableId="27063569" w16cex:dateUtc="2022-10-28T09:03:00Z"/>
  <w16cex:commentExtensible w16cex:durableId="27063A16" w16cex:dateUtc="2022-10-28T09:23:00Z"/>
  <w16cex:commentExtensible w16cex:durableId="27063A4D" w16cex:dateUtc="2022-10-28T09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4191" w14:textId="77777777" w:rsidR="001F2550" w:rsidRDefault="001F2550" w:rsidP="00121C21">
      <w:pPr>
        <w:spacing w:after="0" w:line="240" w:lineRule="auto"/>
      </w:pPr>
      <w:r>
        <w:separator/>
      </w:r>
    </w:p>
  </w:endnote>
  <w:endnote w:type="continuationSeparator" w:id="0">
    <w:p w14:paraId="579B6148" w14:textId="77777777" w:rsidR="001F2550" w:rsidRDefault="001F2550" w:rsidP="0012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862AB" w14:textId="77777777" w:rsidR="001F2550" w:rsidRDefault="001F2550" w:rsidP="00121C21">
      <w:pPr>
        <w:spacing w:after="0" w:line="240" w:lineRule="auto"/>
      </w:pPr>
      <w:r>
        <w:separator/>
      </w:r>
    </w:p>
  </w:footnote>
  <w:footnote w:type="continuationSeparator" w:id="0">
    <w:p w14:paraId="6DE3DD7B" w14:textId="77777777" w:rsidR="001F2550" w:rsidRDefault="001F2550" w:rsidP="0012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68D"/>
    <w:multiLevelType w:val="multilevel"/>
    <w:tmpl w:val="75E8B75C"/>
    <w:lvl w:ilvl="0">
      <w:start w:val="1"/>
      <w:numFmt w:val="upperRoman"/>
      <w:pStyle w:val="Style1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094A2A"/>
    <w:multiLevelType w:val="hybridMultilevel"/>
    <w:tmpl w:val="DB6A085C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002"/>
    <w:multiLevelType w:val="hybridMultilevel"/>
    <w:tmpl w:val="2A4604C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F25"/>
    <w:multiLevelType w:val="hybridMultilevel"/>
    <w:tmpl w:val="8D96391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4C6F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D25299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66F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96"/>
    <w:multiLevelType w:val="hybridMultilevel"/>
    <w:tmpl w:val="DFEE71F4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48CB"/>
    <w:multiLevelType w:val="hybridMultilevel"/>
    <w:tmpl w:val="B5980A1A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4B25A4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786C"/>
    <w:multiLevelType w:val="hybridMultilevel"/>
    <w:tmpl w:val="F2229E62"/>
    <w:lvl w:ilvl="0" w:tplc="7C6227F4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795B"/>
    <w:multiLevelType w:val="hybridMultilevel"/>
    <w:tmpl w:val="AEFA1BB6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983CA514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F9B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C32821"/>
    <w:multiLevelType w:val="hybridMultilevel"/>
    <w:tmpl w:val="60669FAE"/>
    <w:lvl w:ilvl="0" w:tplc="BC8AAA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61BEC"/>
    <w:multiLevelType w:val="hybridMultilevel"/>
    <w:tmpl w:val="2A4604CE"/>
    <w:lvl w:ilvl="0" w:tplc="52501C1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8B1"/>
    <w:multiLevelType w:val="hybridMultilevel"/>
    <w:tmpl w:val="B2143C3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7520"/>
    <w:multiLevelType w:val="hybridMultilevel"/>
    <w:tmpl w:val="2DFEC1CC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04F68"/>
    <w:multiLevelType w:val="hybridMultilevel"/>
    <w:tmpl w:val="D5DABCB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6F5B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C02E6F"/>
    <w:multiLevelType w:val="hybridMultilevel"/>
    <w:tmpl w:val="B5980A1A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C1156F"/>
    <w:multiLevelType w:val="hybridMultilevel"/>
    <w:tmpl w:val="41A6CDF0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6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18"/>
  </w:num>
  <w:num w:numId="17">
    <w:abstractNumId w:val="19"/>
  </w:num>
  <w:num w:numId="18">
    <w:abstractNumId w:val="20"/>
  </w:num>
  <w:num w:numId="19">
    <w:abstractNumId w:val="12"/>
  </w:num>
  <w:num w:numId="20">
    <w:abstractNumId w:val="1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F8"/>
    <w:rsid w:val="00010C08"/>
    <w:rsid w:val="00011CA9"/>
    <w:rsid w:val="00025B59"/>
    <w:rsid w:val="00035AC1"/>
    <w:rsid w:val="00044715"/>
    <w:rsid w:val="00065D60"/>
    <w:rsid w:val="00087B89"/>
    <w:rsid w:val="000A4995"/>
    <w:rsid w:val="000B35BB"/>
    <w:rsid w:val="000B4A9A"/>
    <w:rsid w:val="000C59CD"/>
    <w:rsid w:val="000D2E11"/>
    <w:rsid w:val="000F4A3D"/>
    <w:rsid w:val="001004FE"/>
    <w:rsid w:val="00121C21"/>
    <w:rsid w:val="001400CB"/>
    <w:rsid w:val="00143165"/>
    <w:rsid w:val="001644B5"/>
    <w:rsid w:val="00164EC6"/>
    <w:rsid w:val="00183100"/>
    <w:rsid w:val="001939DF"/>
    <w:rsid w:val="001A6E7E"/>
    <w:rsid w:val="001B3B1D"/>
    <w:rsid w:val="001D2EA2"/>
    <w:rsid w:val="001E36DE"/>
    <w:rsid w:val="001E4692"/>
    <w:rsid w:val="001E50A1"/>
    <w:rsid w:val="001F0671"/>
    <w:rsid w:val="001F2550"/>
    <w:rsid w:val="001F3ADA"/>
    <w:rsid w:val="001F7F51"/>
    <w:rsid w:val="00200F6C"/>
    <w:rsid w:val="00201AEB"/>
    <w:rsid w:val="00204139"/>
    <w:rsid w:val="002158F7"/>
    <w:rsid w:val="00235709"/>
    <w:rsid w:val="00240E8D"/>
    <w:rsid w:val="00253767"/>
    <w:rsid w:val="00260824"/>
    <w:rsid w:val="002763E2"/>
    <w:rsid w:val="00283CC7"/>
    <w:rsid w:val="00284030"/>
    <w:rsid w:val="00285422"/>
    <w:rsid w:val="002912EC"/>
    <w:rsid w:val="002921E2"/>
    <w:rsid w:val="00294685"/>
    <w:rsid w:val="002A1733"/>
    <w:rsid w:val="002A1F20"/>
    <w:rsid w:val="002A747E"/>
    <w:rsid w:val="002B7D75"/>
    <w:rsid w:val="002C2FFE"/>
    <w:rsid w:val="002F4249"/>
    <w:rsid w:val="00300999"/>
    <w:rsid w:val="00310180"/>
    <w:rsid w:val="003119ED"/>
    <w:rsid w:val="00321DD0"/>
    <w:rsid w:val="00331E86"/>
    <w:rsid w:val="00345DCE"/>
    <w:rsid w:val="003465D6"/>
    <w:rsid w:val="00352FE3"/>
    <w:rsid w:val="00386B75"/>
    <w:rsid w:val="003A4420"/>
    <w:rsid w:val="003A6270"/>
    <w:rsid w:val="003B2B83"/>
    <w:rsid w:val="003C5DF5"/>
    <w:rsid w:val="003F1829"/>
    <w:rsid w:val="004204A3"/>
    <w:rsid w:val="00423353"/>
    <w:rsid w:val="00424F9A"/>
    <w:rsid w:val="00434460"/>
    <w:rsid w:val="004359A9"/>
    <w:rsid w:val="00447579"/>
    <w:rsid w:val="004754B7"/>
    <w:rsid w:val="00476106"/>
    <w:rsid w:val="004772B4"/>
    <w:rsid w:val="00477F75"/>
    <w:rsid w:val="00483EA2"/>
    <w:rsid w:val="004B3398"/>
    <w:rsid w:val="004D2A0E"/>
    <w:rsid w:val="004D3864"/>
    <w:rsid w:val="004D6621"/>
    <w:rsid w:val="004D79A5"/>
    <w:rsid w:val="004E21B4"/>
    <w:rsid w:val="005068B7"/>
    <w:rsid w:val="00531491"/>
    <w:rsid w:val="005333F9"/>
    <w:rsid w:val="00540755"/>
    <w:rsid w:val="0054585C"/>
    <w:rsid w:val="0054782E"/>
    <w:rsid w:val="00562096"/>
    <w:rsid w:val="00564199"/>
    <w:rsid w:val="00586E9B"/>
    <w:rsid w:val="0059338F"/>
    <w:rsid w:val="005968AF"/>
    <w:rsid w:val="005B678A"/>
    <w:rsid w:val="005C1D9F"/>
    <w:rsid w:val="005D0CA1"/>
    <w:rsid w:val="005D10F6"/>
    <w:rsid w:val="005D1A4C"/>
    <w:rsid w:val="005D7CB7"/>
    <w:rsid w:val="005E5F61"/>
    <w:rsid w:val="005F69B8"/>
    <w:rsid w:val="00630F74"/>
    <w:rsid w:val="006329B4"/>
    <w:rsid w:val="00665EA6"/>
    <w:rsid w:val="00684674"/>
    <w:rsid w:val="00684D3C"/>
    <w:rsid w:val="006905CE"/>
    <w:rsid w:val="006A29C7"/>
    <w:rsid w:val="006B055B"/>
    <w:rsid w:val="006B2D87"/>
    <w:rsid w:val="006C016C"/>
    <w:rsid w:val="006D551D"/>
    <w:rsid w:val="006D6064"/>
    <w:rsid w:val="0070410D"/>
    <w:rsid w:val="0070503F"/>
    <w:rsid w:val="007077B8"/>
    <w:rsid w:val="00715313"/>
    <w:rsid w:val="0072376D"/>
    <w:rsid w:val="007466FD"/>
    <w:rsid w:val="007471A2"/>
    <w:rsid w:val="007A056E"/>
    <w:rsid w:val="007B0EEF"/>
    <w:rsid w:val="007C3D7D"/>
    <w:rsid w:val="007E130C"/>
    <w:rsid w:val="00816BC1"/>
    <w:rsid w:val="008273EC"/>
    <w:rsid w:val="008314F8"/>
    <w:rsid w:val="00833349"/>
    <w:rsid w:val="0085489B"/>
    <w:rsid w:val="008A2F84"/>
    <w:rsid w:val="008D3E53"/>
    <w:rsid w:val="008E2903"/>
    <w:rsid w:val="008F420C"/>
    <w:rsid w:val="00907847"/>
    <w:rsid w:val="0091062C"/>
    <w:rsid w:val="009247D0"/>
    <w:rsid w:val="009252F3"/>
    <w:rsid w:val="009331AB"/>
    <w:rsid w:val="009539CF"/>
    <w:rsid w:val="009579F9"/>
    <w:rsid w:val="00957C53"/>
    <w:rsid w:val="00985F03"/>
    <w:rsid w:val="009864F7"/>
    <w:rsid w:val="0098775D"/>
    <w:rsid w:val="00994544"/>
    <w:rsid w:val="009B0213"/>
    <w:rsid w:val="009B31C3"/>
    <w:rsid w:val="009B7C33"/>
    <w:rsid w:val="009C7231"/>
    <w:rsid w:val="009F04FC"/>
    <w:rsid w:val="00A061B6"/>
    <w:rsid w:val="00A232B9"/>
    <w:rsid w:val="00A32036"/>
    <w:rsid w:val="00A3270C"/>
    <w:rsid w:val="00A54FD3"/>
    <w:rsid w:val="00A6619C"/>
    <w:rsid w:val="00A70750"/>
    <w:rsid w:val="00A74E7B"/>
    <w:rsid w:val="00AA3B28"/>
    <w:rsid w:val="00AC1AB1"/>
    <w:rsid w:val="00AD5EDB"/>
    <w:rsid w:val="00AE2F3A"/>
    <w:rsid w:val="00AE4466"/>
    <w:rsid w:val="00AF6858"/>
    <w:rsid w:val="00AF7BFC"/>
    <w:rsid w:val="00B06D9B"/>
    <w:rsid w:val="00B10758"/>
    <w:rsid w:val="00B1218D"/>
    <w:rsid w:val="00B239EE"/>
    <w:rsid w:val="00B32CAB"/>
    <w:rsid w:val="00B473D7"/>
    <w:rsid w:val="00B57B1B"/>
    <w:rsid w:val="00B80C83"/>
    <w:rsid w:val="00B835E4"/>
    <w:rsid w:val="00B96EEE"/>
    <w:rsid w:val="00BC012C"/>
    <w:rsid w:val="00BC7817"/>
    <w:rsid w:val="00BD3298"/>
    <w:rsid w:val="00C30143"/>
    <w:rsid w:val="00C41EEC"/>
    <w:rsid w:val="00C4580C"/>
    <w:rsid w:val="00C56EDD"/>
    <w:rsid w:val="00C663DE"/>
    <w:rsid w:val="00C82294"/>
    <w:rsid w:val="00CD21D8"/>
    <w:rsid w:val="00CD5C91"/>
    <w:rsid w:val="00CF3152"/>
    <w:rsid w:val="00CF61F0"/>
    <w:rsid w:val="00D017FB"/>
    <w:rsid w:val="00D02454"/>
    <w:rsid w:val="00D11423"/>
    <w:rsid w:val="00D20C46"/>
    <w:rsid w:val="00D255B7"/>
    <w:rsid w:val="00D27D3A"/>
    <w:rsid w:val="00D61142"/>
    <w:rsid w:val="00D72FBC"/>
    <w:rsid w:val="00DB0969"/>
    <w:rsid w:val="00DB396C"/>
    <w:rsid w:val="00DB39B1"/>
    <w:rsid w:val="00DB6FD9"/>
    <w:rsid w:val="00DC3B18"/>
    <w:rsid w:val="00DD6DAA"/>
    <w:rsid w:val="00DD707C"/>
    <w:rsid w:val="00DF02D4"/>
    <w:rsid w:val="00DF26F7"/>
    <w:rsid w:val="00E0038A"/>
    <w:rsid w:val="00E31C18"/>
    <w:rsid w:val="00E322A2"/>
    <w:rsid w:val="00E33242"/>
    <w:rsid w:val="00EA51A4"/>
    <w:rsid w:val="00EC43D6"/>
    <w:rsid w:val="00EF5AA3"/>
    <w:rsid w:val="00EF7A6D"/>
    <w:rsid w:val="00F006A0"/>
    <w:rsid w:val="00F07B66"/>
    <w:rsid w:val="00F323DB"/>
    <w:rsid w:val="00F40F8A"/>
    <w:rsid w:val="00F47E0F"/>
    <w:rsid w:val="00F54F71"/>
    <w:rsid w:val="00F56661"/>
    <w:rsid w:val="00F67341"/>
    <w:rsid w:val="00F70FB5"/>
    <w:rsid w:val="00F81A11"/>
    <w:rsid w:val="00F93A58"/>
    <w:rsid w:val="00FA49F5"/>
    <w:rsid w:val="00FA7465"/>
    <w:rsid w:val="00FC5623"/>
    <w:rsid w:val="00FD5622"/>
    <w:rsid w:val="00FE55AF"/>
    <w:rsid w:val="00FE765A"/>
    <w:rsid w:val="00FF08B5"/>
    <w:rsid w:val="00FF23C6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F73C5"/>
  <w15:chartTrackingRefBased/>
  <w15:docId w15:val="{CA4228E4-2B46-448B-94C1-5285A05B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5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8D3E53"/>
    <w:pPr>
      <w:keepNext/>
      <w:keepLines/>
      <w:spacing w:after="31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FF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7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62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04471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471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D3E53"/>
    <w:rPr>
      <w:rFonts w:ascii="Times New Roman" w:eastAsia="Times New Roman" w:hAnsi="Times New Roman" w:cs="Times New Roman"/>
      <w:b/>
      <w:color w:val="0000FF"/>
      <w:sz w:val="24"/>
      <w:lang w:eastAsia="pl-PL"/>
    </w:rPr>
  </w:style>
  <w:style w:type="paragraph" w:styleId="Poprawka">
    <w:name w:val="Revision"/>
    <w:hidden/>
    <w:uiPriority w:val="99"/>
    <w:semiHidden/>
    <w:rsid w:val="001F3A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1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85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42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B2D87"/>
    <w:pPr>
      <w:tabs>
        <w:tab w:val="left" w:pos="426"/>
        <w:tab w:val="right" w:leader="dot" w:pos="9062"/>
      </w:tabs>
      <w:spacing w:before="120" w:after="120" w:line="240" w:lineRule="auto"/>
    </w:pPr>
    <w:rPr>
      <w:rFonts w:cstheme="minorHAnsi"/>
      <w:bCs/>
      <w:caps/>
      <w:sz w:val="20"/>
      <w:szCs w:val="20"/>
    </w:rPr>
  </w:style>
  <w:style w:type="paragraph" w:customStyle="1" w:styleId="Style1">
    <w:name w:val="Style1"/>
    <w:basedOn w:val="Akapitzlist"/>
    <w:link w:val="Style1Char"/>
    <w:qFormat/>
    <w:rsid w:val="00285422"/>
    <w:pPr>
      <w:numPr>
        <w:numId w:val="1"/>
      </w:numPr>
      <w:spacing w:line="276" w:lineRule="auto"/>
    </w:pPr>
    <w:rPr>
      <w:rFonts w:cstheme="minorHAnsi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285422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85422"/>
  </w:style>
  <w:style w:type="character" w:customStyle="1" w:styleId="Style1Char">
    <w:name w:val="Style1 Char"/>
    <w:basedOn w:val="AkapitzlistZnak"/>
    <w:link w:val="Style1"/>
    <w:rsid w:val="00285422"/>
    <w:rPr>
      <w:rFonts w:cstheme="minorHAnsi"/>
      <w:b/>
    </w:rPr>
  </w:style>
  <w:style w:type="paragraph" w:styleId="Spistreci3">
    <w:name w:val="toc 3"/>
    <w:basedOn w:val="Normalny"/>
    <w:next w:val="Normalny"/>
    <w:autoRedefine/>
    <w:uiPriority w:val="39"/>
    <w:unhideWhenUsed/>
    <w:rsid w:val="00285422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54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285422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85422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85422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85422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85422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85422"/>
    <w:pPr>
      <w:spacing w:after="0"/>
      <w:ind w:left="1760"/>
    </w:pPr>
    <w:rPr>
      <w:rFonts w:cstheme="minorHAnsi"/>
      <w:sz w:val="18"/>
      <w:szCs w:val="18"/>
    </w:rPr>
  </w:style>
  <w:style w:type="table" w:styleId="Tabela-Siatka">
    <w:name w:val="Table Grid"/>
    <w:basedOn w:val="Standardowy"/>
    <w:uiPriority w:val="39"/>
    <w:rsid w:val="0028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8542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C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C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mysl@termika.pgni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olejko@termika.pgnig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przemysl@termika.pgn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mysl@termika.pgni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4973-CB88-4542-BB2B-FC51AFD7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2969</Words>
  <Characters>17820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Urban Wiktoria</cp:lastModifiedBy>
  <cp:revision>127</cp:revision>
  <cp:lastPrinted>2022-11-24T11:15:00Z</cp:lastPrinted>
  <dcterms:created xsi:type="dcterms:W3CDTF">2022-10-14T12:39:00Z</dcterms:created>
  <dcterms:modified xsi:type="dcterms:W3CDTF">2022-11-24T11:18:00Z</dcterms:modified>
</cp:coreProperties>
</file>